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D938" w14:textId="77777777" w:rsidR="00C16906" w:rsidRPr="005C1753" w:rsidRDefault="00C16906" w:rsidP="00C16906">
      <w:pPr>
        <w:spacing w:after="0"/>
        <w:jc w:val="center"/>
        <w:rPr>
          <w:rFonts w:cstheme="minorHAnsi"/>
          <w:b/>
          <w:bCs/>
          <w:i/>
          <w:iCs/>
          <w:sz w:val="40"/>
          <w:szCs w:val="40"/>
        </w:rPr>
      </w:pPr>
      <w:r w:rsidRPr="005C1753">
        <w:rPr>
          <w:rFonts w:cstheme="minorHAnsi"/>
          <w:b/>
          <w:bCs/>
          <w:i/>
          <w:iCs/>
          <w:sz w:val="40"/>
          <w:szCs w:val="40"/>
        </w:rPr>
        <w:t>Request for Proposal (RFP)</w:t>
      </w:r>
    </w:p>
    <w:p w14:paraId="6A95F07D" w14:textId="77777777" w:rsidR="00C16906" w:rsidRPr="005C1753" w:rsidRDefault="00C16906" w:rsidP="00C16906">
      <w:pPr>
        <w:spacing w:after="0"/>
        <w:jc w:val="center"/>
        <w:rPr>
          <w:rFonts w:cstheme="minorHAnsi"/>
        </w:rPr>
      </w:pPr>
    </w:p>
    <w:p w14:paraId="1537DFA1" w14:textId="77777777" w:rsidR="00C16906" w:rsidRPr="005C1753" w:rsidRDefault="00C16906" w:rsidP="00C16906">
      <w:pPr>
        <w:spacing w:after="0"/>
        <w:jc w:val="center"/>
        <w:rPr>
          <w:rFonts w:cstheme="minorHAnsi"/>
        </w:rPr>
      </w:pPr>
    </w:p>
    <w:p w14:paraId="1B8AE368" w14:textId="77777777" w:rsidR="00C16906" w:rsidRPr="005C1753" w:rsidRDefault="00C16906" w:rsidP="00C16906">
      <w:pPr>
        <w:spacing w:after="0"/>
        <w:jc w:val="center"/>
        <w:rPr>
          <w:rFonts w:cstheme="minorHAnsi"/>
          <w:b/>
          <w:bCs/>
          <w:sz w:val="28"/>
          <w:szCs w:val="28"/>
        </w:rPr>
      </w:pPr>
      <w:r w:rsidRPr="005C1753">
        <w:rPr>
          <w:rFonts w:cstheme="minorHAnsi"/>
          <w:b/>
          <w:bCs/>
          <w:sz w:val="28"/>
          <w:szCs w:val="28"/>
        </w:rPr>
        <w:t>Issued by:</w:t>
      </w:r>
    </w:p>
    <w:p w14:paraId="3A42BDEF" w14:textId="77777777" w:rsidR="00C16906" w:rsidRPr="005C1753" w:rsidRDefault="00C16906" w:rsidP="00C16906">
      <w:pPr>
        <w:spacing w:after="0"/>
        <w:jc w:val="center"/>
        <w:rPr>
          <w:rFonts w:cstheme="minorHAnsi"/>
          <w:sz w:val="28"/>
          <w:szCs w:val="28"/>
        </w:rPr>
      </w:pPr>
      <w:r w:rsidRPr="005C1753">
        <w:rPr>
          <w:rFonts w:cstheme="minorHAnsi"/>
          <w:sz w:val="28"/>
          <w:szCs w:val="28"/>
        </w:rPr>
        <w:t>WEST CENTRAL TEXAS COUNCIL OF GOVERNMENTS</w:t>
      </w:r>
    </w:p>
    <w:p w14:paraId="2D7D59A9" w14:textId="77777777" w:rsidR="00C16906" w:rsidRPr="005C1753" w:rsidRDefault="00C16906" w:rsidP="00C16906">
      <w:pPr>
        <w:spacing w:after="0"/>
        <w:jc w:val="center"/>
        <w:rPr>
          <w:rFonts w:cstheme="minorHAnsi"/>
          <w:sz w:val="28"/>
          <w:szCs w:val="28"/>
        </w:rPr>
      </w:pPr>
    </w:p>
    <w:p w14:paraId="3CE56816" w14:textId="77777777" w:rsidR="00C16906" w:rsidRPr="005C1753" w:rsidRDefault="00C16906" w:rsidP="00C16906">
      <w:pPr>
        <w:spacing w:after="0"/>
        <w:jc w:val="center"/>
        <w:rPr>
          <w:rFonts w:cstheme="minorHAnsi"/>
          <w:sz w:val="28"/>
          <w:szCs w:val="28"/>
        </w:rPr>
      </w:pPr>
      <w:r w:rsidRPr="005C1753">
        <w:rPr>
          <w:rFonts w:cstheme="minorHAnsi"/>
          <w:noProof/>
          <w:sz w:val="28"/>
          <w:szCs w:val="28"/>
        </w:rPr>
        <w:drawing>
          <wp:inline distT="0" distB="0" distL="0" distR="0" wp14:anchorId="61C7DDE1" wp14:editId="7B7E85EF">
            <wp:extent cx="1647825" cy="1639083"/>
            <wp:effectExtent l="0" t="0" r="0" b="0"/>
            <wp:docPr id="731573679" name="Picture 1" descr="A blue and red circle with a map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73679" name="Picture 1" descr="A blue and red circle with a map and a st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2829" cy="1644060"/>
                    </a:xfrm>
                    <a:prstGeom prst="rect">
                      <a:avLst/>
                    </a:prstGeom>
                  </pic:spPr>
                </pic:pic>
              </a:graphicData>
            </a:graphic>
          </wp:inline>
        </w:drawing>
      </w:r>
    </w:p>
    <w:p w14:paraId="47D6D69A" w14:textId="77777777" w:rsidR="00C16906" w:rsidRPr="005C1753" w:rsidRDefault="00C16906" w:rsidP="00C16906">
      <w:pPr>
        <w:spacing w:after="0"/>
        <w:jc w:val="center"/>
        <w:rPr>
          <w:rFonts w:cstheme="minorHAnsi"/>
        </w:rPr>
      </w:pPr>
    </w:p>
    <w:p w14:paraId="17F3BE25" w14:textId="77777777" w:rsidR="00C16906" w:rsidRPr="005C1753" w:rsidRDefault="00C16906" w:rsidP="00C16906">
      <w:pPr>
        <w:spacing w:after="0"/>
        <w:jc w:val="center"/>
        <w:rPr>
          <w:rFonts w:cstheme="minorHAnsi"/>
          <w:b/>
          <w:bCs/>
          <w:sz w:val="24"/>
          <w:szCs w:val="24"/>
        </w:rPr>
      </w:pPr>
      <w:r w:rsidRPr="005C1753">
        <w:rPr>
          <w:rFonts w:cstheme="minorHAnsi"/>
          <w:b/>
          <w:bCs/>
          <w:sz w:val="24"/>
          <w:szCs w:val="24"/>
        </w:rPr>
        <w:t>For:</w:t>
      </w:r>
    </w:p>
    <w:p w14:paraId="53F7DC65" w14:textId="77518E9C" w:rsidR="00536115" w:rsidRPr="005C1753" w:rsidRDefault="0042235E" w:rsidP="00C16906">
      <w:pPr>
        <w:spacing w:after="0"/>
        <w:jc w:val="center"/>
        <w:rPr>
          <w:rFonts w:cstheme="minorHAnsi"/>
          <w:sz w:val="28"/>
          <w:szCs w:val="28"/>
        </w:rPr>
      </w:pPr>
      <w:r w:rsidRPr="005C1753">
        <w:rPr>
          <w:rFonts w:cstheme="minorHAnsi"/>
          <w:sz w:val="28"/>
          <w:szCs w:val="28"/>
        </w:rPr>
        <w:t>Multi</w:t>
      </w:r>
      <w:r w:rsidR="00A466C7" w:rsidRPr="005C1753">
        <w:rPr>
          <w:rFonts w:cstheme="minorHAnsi"/>
          <w:sz w:val="28"/>
          <w:szCs w:val="28"/>
        </w:rPr>
        <w:t>-</w:t>
      </w:r>
      <w:r w:rsidRPr="005C1753">
        <w:rPr>
          <w:rFonts w:cstheme="minorHAnsi"/>
          <w:sz w:val="28"/>
          <w:szCs w:val="28"/>
        </w:rPr>
        <w:t>gas</w:t>
      </w:r>
      <w:r w:rsidR="000172AC" w:rsidRPr="005C1753">
        <w:rPr>
          <w:rFonts w:cstheme="minorHAnsi"/>
          <w:sz w:val="28"/>
          <w:szCs w:val="28"/>
        </w:rPr>
        <w:t xml:space="preserve"> </w:t>
      </w:r>
      <w:r w:rsidRPr="005C1753">
        <w:rPr>
          <w:rFonts w:cstheme="minorHAnsi"/>
          <w:sz w:val="28"/>
          <w:szCs w:val="28"/>
        </w:rPr>
        <w:t>d</w:t>
      </w:r>
      <w:r w:rsidR="000172AC" w:rsidRPr="005C1753">
        <w:rPr>
          <w:rFonts w:cstheme="minorHAnsi"/>
          <w:sz w:val="28"/>
          <w:szCs w:val="28"/>
        </w:rPr>
        <w:t xml:space="preserve">etection </w:t>
      </w:r>
      <w:r w:rsidR="00D47A1A" w:rsidRPr="005C1753">
        <w:rPr>
          <w:rFonts w:cstheme="minorHAnsi"/>
          <w:sz w:val="28"/>
          <w:szCs w:val="28"/>
        </w:rPr>
        <w:t>equipment &amp; training</w:t>
      </w:r>
      <w:r w:rsidR="009F39A0" w:rsidRPr="005C1753">
        <w:rPr>
          <w:rFonts w:cstheme="minorHAnsi"/>
          <w:sz w:val="28"/>
          <w:szCs w:val="28"/>
        </w:rPr>
        <w:t xml:space="preserve"> </w:t>
      </w:r>
    </w:p>
    <w:p w14:paraId="2B5429E8" w14:textId="76DE7E0A" w:rsidR="00C16906" w:rsidRPr="005C1753" w:rsidRDefault="009F39A0" w:rsidP="00C16906">
      <w:pPr>
        <w:spacing w:after="0"/>
        <w:jc w:val="center"/>
        <w:rPr>
          <w:rFonts w:cstheme="minorHAnsi"/>
          <w:sz w:val="28"/>
          <w:szCs w:val="28"/>
        </w:rPr>
      </w:pPr>
      <w:r w:rsidRPr="005C1753">
        <w:rPr>
          <w:rFonts w:cstheme="minorHAnsi"/>
          <w:sz w:val="28"/>
          <w:szCs w:val="28"/>
        </w:rPr>
        <w:t xml:space="preserve">for </w:t>
      </w:r>
      <w:r w:rsidR="00D47A1A" w:rsidRPr="005C1753">
        <w:rPr>
          <w:rFonts w:cstheme="minorHAnsi"/>
          <w:sz w:val="28"/>
          <w:szCs w:val="28"/>
        </w:rPr>
        <w:t>the Coleman</w:t>
      </w:r>
      <w:r w:rsidR="00A466C7" w:rsidRPr="005C1753">
        <w:rPr>
          <w:rFonts w:cstheme="minorHAnsi"/>
          <w:sz w:val="28"/>
          <w:szCs w:val="28"/>
        </w:rPr>
        <w:t xml:space="preserve"> County</w:t>
      </w:r>
      <w:r w:rsidRPr="005C1753">
        <w:rPr>
          <w:rFonts w:cstheme="minorHAnsi"/>
          <w:sz w:val="28"/>
          <w:szCs w:val="28"/>
        </w:rPr>
        <w:t xml:space="preserve"> </w:t>
      </w:r>
      <w:r w:rsidR="00A466C7" w:rsidRPr="005C1753">
        <w:rPr>
          <w:rFonts w:cstheme="minorHAnsi"/>
          <w:sz w:val="28"/>
          <w:szCs w:val="28"/>
        </w:rPr>
        <w:t>F</w:t>
      </w:r>
      <w:r w:rsidRPr="005C1753">
        <w:rPr>
          <w:rFonts w:cstheme="minorHAnsi"/>
          <w:sz w:val="28"/>
          <w:szCs w:val="28"/>
        </w:rPr>
        <w:t xml:space="preserve">ire </w:t>
      </w:r>
      <w:r w:rsidR="00A466C7" w:rsidRPr="005C1753">
        <w:rPr>
          <w:rFonts w:cstheme="minorHAnsi"/>
          <w:sz w:val="28"/>
          <w:szCs w:val="28"/>
        </w:rPr>
        <w:t>D</w:t>
      </w:r>
      <w:r w:rsidRPr="005C1753">
        <w:rPr>
          <w:rFonts w:cstheme="minorHAnsi"/>
          <w:sz w:val="28"/>
          <w:szCs w:val="28"/>
        </w:rPr>
        <w:t>epartment</w:t>
      </w:r>
      <w:r w:rsidR="00A466C7" w:rsidRPr="005C1753">
        <w:rPr>
          <w:rFonts w:cstheme="minorHAnsi"/>
          <w:sz w:val="28"/>
          <w:szCs w:val="28"/>
        </w:rPr>
        <w:t>s</w:t>
      </w:r>
      <w:r w:rsidRPr="005C1753">
        <w:rPr>
          <w:rFonts w:cstheme="minorHAnsi"/>
          <w:sz w:val="28"/>
          <w:szCs w:val="28"/>
        </w:rPr>
        <w:t>.</w:t>
      </w:r>
    </w:p>
    <w:p w14:paraId="56D8605A" w14:textId="77777777" w:rsidR="00C16906" w:rsidRPr="005C1753" w:rsidRDefault="00C16906" w:rsidP="00C16906">
      <w:pPr>
        <w:spacing w:after="0"/>
        <w:rPr>
          <w:rFonts w:cstheme="minorHAnsi"/>
        </w:rPr>
      </w:pPr>
    </w:p>
    <w:p w14:paraId="45F549F1" w14:textId="77777777" w:rsidR="00C16906" w:rsidRPr="005C1753" w:rsidRDefault="00C16906" w:rsidP="00C16906">
      <w:pPr>
        <w:spacing w:after="0"/>
        <w:rPr>
          <w:rFonts w:cstheme="minorHAnsi"/>
        </w:rPr>
      </w:pPr>
    </w:p>
    <w:p w14:paraId="6E2275F2" w14:textId="77777777" w:rsidR="00C16906" w:rsidRPr="005C1753" w:rsidRDefault="00C16906" w:rsidP="00C16906">
      <w:pPr>
        <w:spacing w:after="0"/>
        <w:jc w:val="center"/>
        <w:rPr>
          <w:rFonts w:cstheme="minorHAnsi"/>
          <w:b/>
          <w:bCs/>
          <w:sz w:val="28"/>
          <w:szCs w:val="28"/>
        </w:rPr>
      </w:pPr>
      <w:r w:rsidRPr="005C1753">
        <w:rPr>
          <w:rFonts w:cstheme="minorHAnsi"/>
          <w:b/>
          <w:bCs/>
          <w:sz w:val="28"/>
          <w:szCs w:val="28"/>
        </w:rPr>
        <w:t>Proposals to be Submitted to:</w:t>
      </w:r>
    </w:p>
    <w:p w14:paraId="3B13A51F" w14:textId="77777777" w:rsidR="00C16906" w:rsidRPr="005C1753" w:rsidRDefault="00C16906" w:rsidP="00C16906">
      <w:pPr>
        <w:spacing w:after="0"/>
        <w:jc w:val="center"/>
        <w:rPr>
          <w:rFonts w:cstheme="minorHAnsi"/>
        </w:rPr>
      </w:pPr>
    </w:p>
    <w:p w14:paraId="7BB278CA" w14:textId="77777777" w:rsidR="00C16906" w:rsidRPr="005C1753" w:rsidRDefault="00C16906" w:rsidP="00C16906">
      <w:pPr>
        <w:spacing w:after="0"/>
        <w:jc w:val="center"/>
        <w:rPr>
          <w:rFonts w:cstheme="minorHAnsi"/>
          <w:sz w:val="24"/>
          <w:szCs w:val="24"/>
        </w:rPr>
      </w:pPr>
      <w:r w:rsidRPr="005C1753">
        <w:rPr>
          <w:rFonts w:cstheme="minorHAnsi"/>
          <w:sz w:val="24"/>
          <w:szCs w:val="24"/>
        </w:rPr>
        <w:t>WCTCOG Homeland Security Department</w:t>
      </w:r>
    </w:p>
    <w:p w14:paraId="08D0D81E" w14:textId="77777777" w:rsidR="00C16906" w:rsidRPr="005C1753" w:rsidRDefault="00C16906" w:rsidP="00C16906">
      <w:pPr>
        <w:spacing w:after="0"/>
        <w:jc w:val="center"/>
        <w:rPr>
          <w:rFonts w:cstheme="minorHAnsi"/>
          <w:sz w:val="24"/>
          <w:szCs w:val="24"/>
        </w:rPr>
      </w:pPr>
      <w:r w:rsidRPr="005C1753">
        <w:rPr>
          <w:rFonts w:cstheme="minorHAnsi"/>
          <w:sz w:val="24"/>
          <w:szCs w:val="24"/>
        </w:rPr>
        <w:t>3702 Loop 322</w:t>
      </w:r>
    </w:p>
    <w:p w14:paraId="4EFFBEC1" w14:textId="77777777" w:rsidR="00C16906" w:rsidRPr="005C1753" w:rsidRDefault="00C16906" w:rsidP="00C16906">
      <w:pPr>
        <w:spacing w:after="0"/>
        <w:jc w:val="center"/>
        <w:rPr>
          <w:rFonts w:cstheme="minorHAnsi"/>
          <w:sz w:val="24"/>
          <w:szCs w:val="24"/>
        </w:rPr>
      </w:pPr>
      <w:r w:rsidRPr="005C1753">
        <w:rPr>
          <w:rFonts w:cstheme="minorHAnsi"/>
          <w:sz w:val="24"/>
          <w:szCs w:val="24"/>
        </w:rPr>
        <w:t>Abilene, Texas 79602</w:t>
      </w:r>
    </w:p>
    <w:p w14:paraId="4445D35F" w14:textId="77777777" w:rsidR="00C16906" w:rsidRPr="005C1753" w:rsidRDefault="00C16906" w:rsidP="00C16906">
      <w:pPr>
        <w:spacing w:after="0"/>
        <w:rPr>
          <w:rFonts w:cstheme="minorHAnsi"/>
          <w:sz w:val="24"/>
          <w:szCs w:val="24"/>
        </w:rPr>
      </w:pPr>
    </w:p>
    <w:p w14:paraId="45CAB482" w14:textId="77777777" w:rsidR="00C16906" w:rsidRPr="005C1753" w:rsidRDefault="00C16906" w:rsidP="00C16906">
      <w:pPr>
        <w:spacing w:after="0"/>
        <w:jc w:val="center"/>
        <w:rPr>
          <w:rFonts w:cstheme="minorHAnsi"/>
          <w:b/>
          <w:bCs/>
          <w:sz w:val="28"/>
          <w:szCs w:val="28"/>
        </w:rPr>
      </w:pPr>
      <w:r w:rsidRPr="005C1753">
        <w:rPr>
          <w:rFonts w:cstheme="minorHAnsi"/>
          <w:b/>
          <w:bCs/>
          <w:sz w:val="28"/>
          <w:szCs w:val="28"/>
        </w:rPr>
        <w:t>Issue Date:</w:t>
      </w:r>
    </w:p>
    <w:p w14:paraId="0C7BC6A2" w14:textId="77777777" w:rsidR="00C16906" w:rsidRPr="005C1753" w:rsidRDefault="00C16906" w:rsidP="00C16906">
      <w:pPr>
        <w:spacing w:after="0"/>
        <w:jc w:val="center"/>
        <w:rPr>
          <w:rFonts w:cstheme="minorHAnsi"/>
          <w:sz w:val="24"/>
          <w:szCs w:val="24"/>
        </w:rPr>
      </w:pPr>
    </w:p>
    <w:p w14:paraId="64725BA5" w14:textId="77777777" w:rsidR="002B47E7" w:rsidRPr="004A6788" w:rsidRDefault="002B47E7" w:rsidP="002B47E7">
      <w:pPr>
        <w:spacing w:after="0"/>
        <w:jc w:val="center"/>
        <w:rPr>
          <w:rFonts w:cstheme="minorHAnsi"/>
          <w:sz w:val="24"/>
          <w:szCs w:val="24"/>
        </w:rPr>
      </w:pPr>
      <w:r>
        <w:rPr>
          <w:rFonts w:cstheme="minorHAnsi"/>
          <w:sz w:val="24"/>
          <w:szCs w:val="24"/>
        </w:rPr>
        <w:t>Wednesday November 13</w:t>
      </w:r>
      <w:r w:rsidRPr="00A530C2">
        <w:rPr>
          <w:rFonts w:cstheme="minorHAnsi"/>
          <w:sz w:val="24"/>
          <w:szCs w:val="24"/>
          <w:vertAlign w:val="superscript"/>
        </w:rPr>
        <w:t>th</w:t>
      </w:r>
      <w:r>
        <w:rPr>
          <w:rFonts w:cstheme="minorHAnsi"/>
          <w:sz w:val="24"/>
          <w:szCs w:val="24"/>
        </w:rPr>
        <w:t>, 2024</w:t>
      </w:r>
    </w:p>
    <w:p w14:paraId="5B12466E" w14:textId="77777777" w:rsidR="00C16906" w:rsidRPr="005C1753" w:rsidRDefault="00C16906" w:rsidP="00C16906">
      <w:pPr>
        <w:spacing w:after="0"/>
        <w:rPr>
          <w:rFonts w:cstheme="minorHAnsi"/>
          <w:sz w:val="24"/>
          <w:szCs w:val="24"/>
        </w:rPr>
      </w:pPr>
    </w:p>
    <w:p w14:paraId="6724D5A1" w14:textId="77777777" w:rsidR="00C16906" w:rsidRPr="005C1753" w:rsidRDefault="00C16906" w:rsidP="00C16906">
      <w:pPr>
        <w:spacing w:after="0"/>
        <w:jc w:val="center"/>
        <w:rPr>
          <w:rFonts w:cstheme="minorHAnsi"/>
          <w:b/>
          <w:bCs/>
          <w:sz w:val="28"/>
          <w:szCs w:val="28"/>
        </w:rPr>
      </w:pPr>
      <w:r w:rsidRPr="005C1753">
        <w:rPr>
          <w:rFonts w:cstheme="minorHAnsi"/>
          <w:b/>
          <w:bCs/>
          <w:sz w:val="28"/>
          <w:szCs w:val="28"/>
        </w:rPr>
        <w:t>Proposal Due Date and Time:</w:t>
      </w:r>
    </w:p>
    <w:p w14:paraId="6140040E" w14:textId="77777777" w:rsidR="002B47E7" w:rsidRPr="004A6788" w:rsidRDefault="002B47E7" w:rsidP="002B47E7">
      <w:pPr>
        <w:spacing w:after="0"/>
        <w:jc w:val="center"/>
        <w:rPr>
          <w:rFonts w:cstheme="minorHAnsi"/>
          <w:sz w:val="24"/>
          <w:szCs w:val="24"/>
        </w:rPr>
      </w:pPr>
    </w:p>
    <w:p w14:paraId="6FE88545" w14:textId="77777777" w:rsidR="002B47E7" w:rsidRDefault="002B47E7" w:rsidP="002B47E7">
      <w:pPr>
        <w:spacing w:after="0"/>
        <w:jc w:val="center"/>
        <w:rPr>
          <w:rFonts w:cstheme="minorHAnsi"/>
          <w:sz w:val="24"/>
          <w:szCs w:val="24"/>
        </w:rPr>
      </w:pPr>
      <w:r w:rsidRPr="00A530C2">
        <w:rPr>
          <w:rFonts w:cstheme="minorHAnsi"/>
          <w:sz w:val="24"/>
          <w:szCs w:val="24"/>
        </w:rPr>
        <w:t>Friday, December</w:t>
      </w:r>
      <w:r w:rsidRPr="00A530C2">
        <w:rPr>
          <w:rFonts w:cstheme="minorHAnsi"/>
          <w:sz w:val="24"/>
          <w:szCs w:val="24"/>
          <w:vertAlign w:val="superscript"/>
        </w:rPr>
        <w:t xml:space="preserve"> </w:t>
      </w:r>
      <w:r w:rsidRPr="00A530C2">
        <w:rPr>
          <w:rFonts w:cstheme="minorHAnsi"/>
          <w:sz w:val="24"/>
          <w:szCs w:val="24"/>
        </w:rPr>
        <w:t>13</w:t>
      </w:r>
      <w:r w:rsidRPr="00A530C2">
        <w:rPr>
          <w:rFonts w:cstheme="minorHAnsi"/>
          <w:sz w:val="24"/>
          <w:szCs w:val="24"/>
          <w:vertAlign w:val="superscript"/>
        </w:rPr>
        <w:t>th</w:t>
      </w:r>
      <w:r w:rsidRPr="00A530C2">
        <w:rPr>
          <w:rFonts w:cstheme="minorHAnsi"/>
          <w:sz w:val="24"/>
          <w:szCs w:val="24"/>
        </w:rPr>
        <w:t>, 2024, 4:00 p.m.</w:t>
      </w:r>
      <w:r>
        <w:rPr>
          <w:rFonts w:cstheme="minorHAnsi"/>
          <w:sz w:val="24"/>
          <w:szCs w:val="24"/>
        </w:rPr>
        <w:t xml:space="preserve"> </w:t>
      </w:r>
    </w:p>
    <w:p w14:paraId="21C6C6DD" w14:textId="77777777" w:rsidR="00C16906" w:rsidRPr="005C1753" w:rsidRDefault="00C16906" w:rsidP="00C16906">
      <w:pPr>
        <w:spacing w:after="0"/>
        <w:jc w:val="center"/>
        <w:rPr>
          <w:rFonts w:cstheme="minorHAnsi"/>
          <w:b/>
          <w:bCs/>
          <w:sz w:val="24"/>
          <w:szCs w:val="24"/>
        </w:rPr>
      </w:pPr>
      <w:r w:rsidRPr="005C1753">
        <w:rPr>
          <w:rFonts w:cstheme="minorHAnsi"/>
          <w:b/>
          <w:bCs/>
          <w:sz w:val="24"/>
          <w:szCs w:val="24"/>
        </w:rPr>
        <w:t>(Late bids will not be accepted)</w:t>
      </w:r>
    </w:p>
    <w:p w14:paraId="25436E7A" w14:textId="77777777" w:rsidR="00C16906" w:rsidRPr="005C1753" w:rsidRDefault="00C16906">
      <w:pPr>
        <w:rPr>
          <w:rFonts w:cstheme="minorHAnsi"/>
        </w:rPr>
      </w:pPr>
    </w:p>
    <w:p w14:paraId="2F1D1F82" w14:textId="77777777" w:rsidR="00C16906" w:rsidRPr="005C1753" w:rsidRDefault="00C16906">
      <w:pPr>
        <w:rPr>
          <w:rFonts w:cstheme="minorHAnsi"/>
        </w:rPr>
      </w:pPr>
    </w:p>
    <w:p w14:paraId="7DC43237" w14:textId="77777777" w:rsidR="00C16906" w:rsidRPr="005C1753" w:rsidRDefault="00C16906">
      <w:pPr>
        <w:rPr>
          <w:rFonts w:cstheme="minorHAnsi"/>
        </w:rPr>
      </w:pPr>
    </w:p>
    <w:p w14:paraId="5459DDED" w14:textId="77777777" w:rsidR="00AA6601" w:rsidRDefault="00AA6601" w:rsidP="006C5962">
      <w:pPr>
        <w:rPr>
          <w:rFonts w:cstheme="minorHAnsi"/>
          <w:b/>
          <w:bCs/>
          <w:sz w:val="24"/>
          <w:szCs w:val="24"/>
        </w:rPr>
      </w:pPr>
    </w:p>
    <w:p w14:paraId="5221D5D8" w14:textId="6E8DE367" w:rsidR="004F5D0E" w:rsidRPr="005C1753" w:rsidRDefault="00C16906" w:rsidP="006C5962">
      <w:pPr>
        <w:rPr>
          <w:rFonts w:cstheme="minorHAnsi"/>
          <w:b/>
          <w:bCs/>
          <w:sz w:val="24"/>
          <w:szCs w:val="24"/>
        </w:rPr>
      </w:pPr>
      <w:r w:rsidRPr="005C1753">
        <w:rPr>
          <w:rFonts w:cstheme="minorHAnsi"/>
          <w:b/>
          <w:bCs/>
          <w:sz w:val="24"/>
          <w:szCs w:val="24"/>
        </w:rPr>
        <w:lastRenderedPageBreak/>
        <w:t>Introduction</w:t>
      </w:r>
    </w:p>
    <w:p w14:paraId="6A00CE72" w14:textId="4EABB27C" w:rsidR="00C16906" w:rsidRPr="005C1753" w:rsidRDefault="00C16906" w:rsidP="005C0752">
      <w:pPr>
        <w:pStyle w:val="ListParagraph"/>
        <w:numPr>
          <w:ilvl w:val="0"/>
          <w:numId w:val="16"/>
        </w:numPr>
        <w:rPr>
          <w:rFonts w:cstheme="minorHAnsi"/>
          <w:b/>
          <w:bCs/>
        </w:rPr>
      </w:pPr>
      <w:r w:rsidRPr="005C1753">
        <w:rPr>
          <w:rFonts w:cstheme="minorHAnsi"/>
          <w:b/>
          <w:bCs/>
        </w:rPr>
        <w:t>General Information</w:t>
      </w:r>
    </w:p>
    <w:p w14:paraId="057B666D" w14:textId="21819345" w:rsidR="00C16906" w:rsidRPr="005C1753" w:rsidRDefault="00C16906" w:rsidP="00800531">
      <w:pPr>
        <w:ind w:left="720"/>
        <w:rPr>
          <w:rFonts w:cstheme="minorHAnsi"/>
        </w:rPr>
      </w:pPr>
      <w:r w:rsidRPr="005C1753">
        <w:rPr>
          <w:rFonts w:cstheme="minorHAnsi"/>
        </w:rPr>
        <w:t>The West</w:t>
      </w:r>
      <w:r w:rsidRPr="005C1753">
        <w:rPr>
          <w:rFonts w:cstheme="minorHAnsi"/>
          <w:spacing w:val="-14"/>
        </w:rPr>
        <w:t xml:space="preserve"> </w:t>
      </w:r>
      <w:r w:rsidRPr="005C1753">
        <w:rPr>
          <w:rFonts w:cstheme="minorHAnsi"/>
        </w:rPr>
        <w:t>Central</w:t>
      </w:r>
      <w:r w:rsidRPr="005C1753">
        <w:rPr>
          <w:rFonts w:cstheme="minorHAnsi"/>
          <w:spacing w:val="-14"/>
        </w:rPr>
        <w:t xml:space="preserve"> </w:t>
      </w:r>
      <w:r w:rsidRPr="005C1753">
        <w:rPr>
          <w:rFonts w:cstheme="minorHAnsi"/>
        </w:rPr>
        <w:t>Texas</w:t>
      </w:r>
      <w:r w:rsidRPr="005C1753">
        <w:rPr>
          <w:rFonts w:cstheme="minorHAnsi"/>
          <w:spacing w:val="-14"/>
        </w:rPr>
        <w:t xml:space="preserve"> </w:t>
      </w:r>
      <w:r w:rsidRPr="005C1753">
        <w:rPr>
          <w:rFonts w:cstheme="minorHAnsi"/>
        </w:rPr>
        <w:t>Council</w:t>
      </w:r>
      <w:r w:rsidRPr="005C1753">
        <w:rPr>
          <w:rFonts w:cstheme="minorHAnsi"/>
          <w:spacing w:val="-14"/>
        </w:rPr>
        <w:t xml:space="preserve"> </w:t>
      </w:r>
      <w:r w:rsidRPr="005C1753">
        <w:rPr>
          <w:rFonts w:cstheme="minorHAnsi"/>
        </w:rPr>
        <w:t>of</w:t>
      </w:r>
      <w:r w:rsidRPr="005C1753">
        <w:rPr>
          <w:rFonts w:cstheme="minorHAnsi"/>
          <w:spacing w:val="-14"/>
        </w:rPr>
        <w:t xml:space="preserve"> </w:t>
      </w:r>
      <w:r w:rsidRPr="005C1753">
        <w:rPr>
          <w:rFonts w:cstheme="minorHAnsi"/>
        </w:rPr>
        <w:t>Governments</w:t>
      </w:r>
      <w:r w:rsidRPr="005C1753">
        <w:rPr>
          <w:rFonts w:cstheme="minorHAnsi"/>
          <w:spacing w:val="-14"/>
        </w:rPr>
        <w:t xml:space="preserve"> </w:t>
      </w:r>
      <w:r w:rsidRPr="005C1753">
        <w:rPr>
          <w:rFonts w:cstheme="minorHAnsi"/>
        </w:rPr>
        <w:t>(WCTCOG)</w:t>
      </w:r>
      <w:r w:rsidRPr="005C1753">
        <w:rPr>
          <w:rFonts w:cstheme="minorHAnsi"/>
          <w:spacing w:val="-14"/>
        </w:rPr>
        <w:t xml:space="preserve"> </w:t>
      </w:r>
      <w:r w:rsidRPr="005C1753">
        <w:rPr>
          <w:rFonts w:cstheme="minorHAnsi"/>
        </w:rPr>
        <w:t>is</w:t>
      </w:r>
      <w:r w:rsidRPr="005C1753">
        <w:rPr>
          <w:rFonts w:cstheme="minorHAnsi"/>
          <w:spacing w:val="-14"/>
        </w:rPr>
        <w:t xml:space="preserve"> </w:t>
      </w:r>
      <w:r w:rsidRPr="005C1753">
        <w:rPr>
          <w:rFonts w:cstheme="minorHAnsi"/>
        </w:rPr>
        <w:t>requesting</w:t>
      </w:r>
      <w:r w:rsidRPr="005C1753">
        <w:rPr>
          <w:rFonts w:cstheme="minorHAnsi"/>
          <w:spacing w:val="-13"/>
        </w:rPr>
        <w:t xml:space="preserve"> </w:t>
      </w:r>
      <w:r w:rsidRPr="005C1753">
        <w:rPr>
          <w:rFonts w:cstheme="minorHAnsi"/>
        </w:rPr>
        <w:t>proposals</w:t>
      </w:r>
      <w:r w:rsidRPr="005C1753">
        <w:rPr>
          <w:rFonts w:cstheme="minorHAnsi"/>
          <w:spacing w:val="-14"/>
        </w:rPr>
        <w:t xml:space="preserve"> </w:t>
      </w:r>
      <w:r w:rsidRPr="005C1753">
        <w:rPr>
          <w:rFonts w:cstheme="minorHAnsi"/>
        </w:rPr>
        <w:t>from qualified contractors for the</w:t>
      </w:r>
      <w:r w:rsidR="00FF38A2" w:rsidRPr="005C1753">
        <w:rPr>
          <w:rFonts w:cstheme="minorHAnsi"/>
        </w:rPr>
        <w:t xml:space="preserve"> purchase and</w:t>
      </w:r>
      <w:r w:rsidRPr="005C1753">
        <w:rPr>
          <w:rFonts w:cstheme="minorHAnsi"/>
        </w:rPr>
        <w:t xml:space="preserve"> </w:t>
      </w:r>
      <w:r w:rsidR="0042235E" w:rsidRPr="005C1753">
        <w:rPr>
          <w:rFonts w:cstheme="minorHAnsi"/>
        </w:rPr>
        <w:t xml:space="preserve">training of </w:t>
      </w:r>
      <w:r w:rsidR="00C55425" w:rsidRPr="005C1753">
        <w:rPr>
          <w:rFonts w:cstheme="minorHAnsi"/>
        </w:rPr>
        <w:t xml:space="preserve">multi-gas </w:t>
      </w:r>
      <w:r w:rsidR="0042235E" w:rsidRPr="005C1753">
        <w:rPr>
          <w:rFonts w:cstheme="minorHAnsi"/>
        </w:rPr>
        <w:t xml:space="preserve">detectors </w:t>
      </w:r>
      <w:r w:rsidRPr="005C1753">
        <w:rPr>
          <w:rFonts w:cstheme="minorHAnsi"/>
        </w:rPr>
        <w:t xml:space="preserve">for the </w:t>
      </w:r>
      <w:r w:rsidR="00D47A1A" w:rsidRPr="005C1753">
        <w:rPr>
          <w:rFonts w:cstheme="minorHAnsi"/>
        </w:rPr>
        <w:t xml:space="preserve">Coleman </w:t>
      </w:r>
      <w:r w:rsidR="0042235E" w:rsidRPr="005C1753">
        <w:rPr>
          <w:rFonts w:cstheme="minorHAnsi"/>
        </w:rPr>
        <w:t>C</w:t>
      </w:r>
      <w:r w:rsidR="00226838" w:rsidRPr="005C1753">
        <w:rPr>
          <w:rFonts w:cstheme="minorHAnsi"/>
        </w:rPr>
        <w:t xml:space="preserve">ounty </w:t>
      </w:r>
      <w:r w:rsidR="00A466C7" w:rsidRPr="005C1753">
        <w:rPr>
          <w:rFonts w:cstheme="minorHAnsi"/>
        </w:rPr>
        <w:t>F</w:t>
      </w:r>
      <w:r w:rsidR="00226838" w:rsidRPr="005C1753">
        <w:rPr>
          <w:rFonts w:cstheme="minorHAnsi"/>
        </w:rPr>
        <w:t xml:space="preserve">ire </w:t>
      </w:r>
      <w:r w:rsidR="00A466C7" w:rsidRPr="005C1753">
        <w:rPr>
          <w:rFonts w:cstheme="minorHAnsi"/>
        </w:rPr>
        <w:t>D</w:t>
      </w:r>
      <w:r w:rsidR="00226838" w:rsidRPr="005C1753">
        <w:rPr>
          <w:rFonts w:cstheme="minorHAnsi"/>
        </w:rPr>
        <w:t>epartment</w:t>
      </w:r>
      <w:r w:rsidR="00A466C7" w:rsidRPr="005C1753">
        <w:rPr>
          <w:rFonts w:cstheme="minorHAnsi"/>
        </w:rPr>
        <w:t>s</w:t>
      </w:r>
      <w:r w:rsidR="00226838" w:rsidRPr="005C1753">
        <w:rPr>
          <w:rFonts w:cstheme="minorHAnsi"/>
        </w:rPr>
        <w:t xml:space="preserve"> located in Coleman</w:t>
      </w:r>
      <w:r w:rsidR="00A466C7" w:rsidRPr="005C1753">
        <w:rPr>
          <w:rFonts w:cstheme="minorHAnsi"/>
        </w:rPr>
        <w:t xml:space="preserve"> County</w:t>
      </w:r>
      <w:r w:rsidR="00226838" w:rsidRPr="005C1753">
        <w:rPr>
          <w:rFonts w:cstheme="minorHAnsi"/>
        </w:rPr>
        <w:t>, TX.</w:t>
      </w:r>
      <w:r w:rsidRPr="005C1753">
        <w:rPr>
          <w:rFonts w:cstheme="minorHAnsi"/>
        </w:rPr>
        <w:t xml:space="preserve"> All proposals must be submitted not later than </w:t>
      </w:r>
      <w:r w:rsidR="002B47E7" w:rsidRPr="002B47E7">
        <w:rPr>
          <w:rFonts w:cstheme="minorHAnsi"/>
        </w:rPr>
        <w:t>December 13</w:t>
      </w:r>
      <w:r w:rsidR="002B47E7" w:rsidRPr="002B47E7">
        <w:rPr>
          <w:rFonts w:cstheme="minorHAnsi"/>
          <w:vertAlign w:val="superscript"/>
        </w:rPr>
        <w:t>th</w:t>
      </w:r>
      <w:r w:rsidR="002B47E7" w:rsidRPr="002B47E7">
        <w:rPr>
          <w:rFonts w:cstheme="minorHAnsi"/>
        </w:rPr>
        <w:t xml:space="preserve">, 2024, at 4:00 p.m. </w:t>
      </w:r>
      <w:r w:rsidRPr="002B47E7">
        <w:rPr>
          <w:rFonts w:cstheme="minorHAnsi"/>
        </w:rPr>
        <w:t xml:space="preserve">There is no expressed or implied obligation for WCTCOG to reimburse the responding contractors for any expenses incurred in preparing proposals in response to this request. To be considered, a proposal must be received via email to </w:t>
      </w:r>
      <w:hyperlink r:id="rId6" w:history="1">
        <w:r w:rsidR="00913552" w:rsidRPr="002B47E7">
          <w:rPr>
            <w:rStyle w:val="Hyperlink"/>
            <w:rFonts w:cstheme="minorHAnsi"/>
          </w:rPr>
          <w:t>tvirden@westcentraltexas.org</w:t>
        </w:r>
      </w:hyperlink>
      <w:r w:rsidRPr="002B47E7">
        <w:rPr>
          <w:rFonts w:cstheme="minorHAnsi"/>
        </w:rPr>
        <w:t xml:space="preserve"> by 4:00 P.M., </w:t>
      </w:r>
      <w:r w:rsidR="002B47E7" w:rsidRPr="002B47E7">
        <w:rPr>
          <w:rFonts w:cstheme="minorHAnsi"/>
        </w:rPr>
        <w:t>December 13</w:t>
      </w:r>
      <w:r w:rsidR="002B47E7" w:rsidRPr="002B47E7">
        <w:rPr>
          <w:rFonts w:cstheme="minorHAnsi"/>
          <w:vertAlign w:val="superscript"/>
        </w:rPr>
        <w:t>th</w:t>
      </w:r>
      <w:r w:rsidR="002B47E7" w:rsidRPr="002B47E7">
        <w:rPr>
          <w:rFonts w:cstheme="minorHAnsi"/>
        </w:rPr>
        <w:t>, 2024.</w:t>
      </w:r>
    </w:p>
    <w:p w14:paraId="03B9D256" w14:textId="3E2DFE23" w:rsidR="00C16906" w:rsidRPr="005C1753" w:rsidRDefault="00C16906" w:rsidP="00800531">
      <w:pPr>
        <w:ind w:left="720"/>
        <w:rPr>
          <w:rFonts w:cstheme="minorHAnsi"/>
        </w:rPr>
      </w:pPr>
      <w:r w:rsidRPr="005C1753">
        <w:rPr>
          <w:rFonts w:cstheme="minorHAnsi"/>
        </w:rPr>
        <w:t>WCTCOG reserves the right to reject any or all proposals submitted. Proposals submitted will be evaluated by the Executive Committee assisted by WCTCOG staff.</w:t>
      </w:r>
    </w:p>
    <w:p w14:paraId="67ECFCEA" w14:textId="2FD04211" w:rsidR="00C16906" w:rsidRPr="005C1753" w:rsidRDefault="00C16906" w:rsidP="00800531">
      <w:pPr>
        <w:ind w:left="720"/>
        <w:rPr>
          <w:rFonts w:cstheme="minorHAnsi"/>
        </w:rPr>
      </w:pPr>
      <w:r w:rsidRPr="005C1753">
        <w:rPr>
          <w:rFonts w:cstheme="minorHAnsi"/>
        </w:rPr>
        <w:t>During the evaluation process, the Executive Committee of WCTCOG reserves the right, where it may serve the Council's best interest, to request additional information or clarifications from proposers, or to allow corrections of errors or omissions. At the discretion of the Executive Committee, firms submitting proposals may be requested to make oral presentations as part of the evaluation process.</w:t>
      </w:r>
    </w:p>
    <w:p w14:paraId="0B8FB020" w14:textId="53B9469D" w:rsidR="00C16906" w:rsidRPr="005C1753" w:rsidRDefault="00C16906" w:rsidP="00800531">
      <w:pPr>
        <w:ind w:left="720"/>
        <w:rPr>
          <w:rFonts w:cstheme="minorHAnsi"/>
        </w:rPr>
      </w:pPr>
      <w:r w:rsidRPr="005C1753">
        <w:rPr>
          <w:rFonts w:cstheme="minorHAnsi"/>
        </w:rPr>
        <w:t>The WCTCOG reserves the right to retain all proposals submitted and to use any ideas in a proposal regardless of whether that proposal is selected. Submission of a proposal indicates acceptance by the firm of the conditions contained in this request for proposals, unless clearly and specifically noted in the proposal submitted and confirmed in the contract between the WCTCOG and the contractor selected.</w:t>
      </w:r>
    </w:p>
    <w:p w14:paraId="08FA2BBC" w14:textId="2B3ACEF8" w:rsidR="0012483D" w:rsidRPr="005C1753" w:rsidRDefault="0012483D" w:rsidP="005C0752">
      <w:pPr>
        <w:pStyle w:val="ListParagraph"/>
        <w:numPr>
          <w:ilvl w:val="0"/>
          <w:numId w:val="16"/>
        </w:numPr>
        <w:rPr>
          <w:rFonts w:cstheme="minorHAnsi"/>
          <w:b/>
          <w:bCs/>
        </w:rPr>
      </w:pPr>
      <w:r w:rsidRPr="005C1753">
        <w:rPr>
          <w:rFonts w:cstheme="minorHAnsi"/>
          <w:b/>
          <w:bCs/>
        </w:rPr>
        <w:t>Term of Engagement</w:t>
      </w:r>
    </w:p>
    <w:p w14:paraId="31E271CE" w14:textId="77777777" w:rsidR="00EC089D" w:rsidRPr="005C1753" w:rsidRDefault="00EC089D" w:rsidP="00EC089D">
      <w:pPr>
        <w:pStyle w:val="ListParagraph"/>
        <w:rPr>
          <w:rFonts w:cstheme="minorHAnsi"/>
        </w:rPr>
      </w:pPr>
    </w:p>
    <w:p w14:paraId="62290FFC" w14:textId="0229D98C" w:rsidR="00EC089D" w:rsidRPr="005C1753" w:rsidRDefault="00C55425" w:rsidP="00EC089D">
      <w:pPr>
        <w:pStyle w:val="ListParagraph"/>
        <w:rPr>
          <w:rFonts w:cstheme="minorHAnsi"/>
          <w:b/>
          <w:bCs/>
        </w:rPr>
      </w:pPr>
      <w:r w:rsidRPr="005C1753">
        <w:rPr>
          <w:rFonts w:cstheme="minorHAnsi"/>
        </w:rPr>
        <w:t>Purchase</w:t>
      </w:r>
      <w:r w:rsidR="00EC089D" w:rsidRPr="005C1753">
        <w:rPr>
          <w:rFonts w:cstheme="minorHAnsi"/>
        </w:rPr>
        <w:t xml:space="preserve"> and training of </w:t>
      </w:r>
      <w:r w:rsidRPr="005C1753">
        <w:rPr>
          <w:rFonts w:cstheme="minorHAnsi"/>
        </w:rPr>
        <w:t xml:space="preserve">multi-gas </w:t>
      </w:r>
      <w:r w:rsidR="00EC089D" w:rsidRPr="005C1753">
        <w:rPr>
          <w:rFonts w:cstheme="minorHAnsi"/>
        </w:rPr>
        <w:t>detectors</w:t>
      </w:r>
      <w:r w:rsidR="003543D0" w:rsidRPr="005C1753">
        <w:rPr>
          <w:rFonts w:cstheme="minorHAnsi"/>
        </w:rPr>
        <w:t xml:space="preserve"> </w:t>
      </w:r>
      <w:r w:rsidR="00EC089D" w:rsidRPr="005C1753">
        <w:rPr>
          <w:rFonts w:cstheme="minorHAnsi"/>
        </w:rPr>
        <w:t>in accordance with manufacturer's instructions and FEMA requirements.</w:t>
      </w:r>
    </w:p>
    <w:p w14:paraId="12301FB2" w14:textId="17FBF44D" w:rsidR="0012483D" w:rsidRPr="005C1753" w:rsidRDefault="00A063DB" w:rsidP="00800531">
      <w:pPr>
        <w:ind w:left="720"/>
        <w:rPr>
          <w:rFonts w:cstheme="minorHAnsi"/>
        </w:rPr>
      </w:pPr>
      <w:r w:rsidRPr="005C1753">
        <w:rPr>
          <w:rFonts w:cstheme="minorHAnsi"/>
        </w:rPr>
        <w:t xml:space="preserve"> </w:t>
      </w:r>
    </w:p>
    <w:p w14:paraId="36816B89" w14:textId="79EEC8A5" w:rsidR="00C513BB" w:rsidRPr="005C1753" w:rsidRDefault="0050744E" w:rsidP="00C16906">
      <w:pPr>
        <w:rPr>
          <w:rFonts w:cstheme="minorHAnsi"/>
          <w:b/>
          <w:bCs/>
          <w:sz w:val="24"/>
          <w:szCs w:val="24"/>
        </w:rPr>
      </w:pPr>
      <w:r w:rsidRPr="005C1753">
        <w:rPr>
          <w:rFonts w:cstheme="minorHAnsi"/>
          <w:b/>
          <w:bCs/>
          <w:sz w:val="24"/>
          <w:szCs w:val="24"/>
        </w:rPr>
        <w:t>Nature of Services Required</w:t>
      </w:r>
    </w:p>
    <w:p w14:paraId="4F3E1A7F" w14:textId="572073C5" w:rsidR="00C513BB" w:rsidRPr="005C1753" w:rsidRDefault="008A1C08" w:rsidP="001C4B40">
      <w:pPr>
        <w:pStyle w:val="ListParagraph"/>
        <w:numPr>
          <w:ilvl w:val="0"/>
          <w:numId w:val="10"/>
        </w:numPr>
        <w:rPr>
          <w:rFonts w:cstheme="minorHAnsi"/>
          <w:b/>
          <w:bCs/>
        </w:rPr>
      </w:pPr>
      <w:r w:rsidRPr="005C1753">
        <w:rPr>
          <w:rFonts w:cstheme="minorHAnsi"/>
          <w:b/>
          <w:bCs/>
        </w:rPr>
        <w:t>Scope of work to be Performed.</w:t>
      </w:r>
    </w:p>
    <w:p w14:paraId="6CBD23DD" w14:textId="37D7F66E" w:rsidR="00906E5E" w:rsidRPr="00AA6601" w:rsidRDefault="00C86C63" w:rsidP="00A063DB">
      <w:pPr>
        <w:ind w:left="720"/>
        <w:rPr>
          <w:rFonts w:cstheme="minorHAnsi"/>
        </w:rPr>
      </w:pPr>
      <w:r w:rsidRPr="005C1753">
        <w:rPr>
          <w:rFonts w:cstheme="minorHAnsi"/>
        </w:rPr>
        <w:t>Purchase and training</w:t>
      </w:r>
      <w:r w:rsidR="00A830AA" w:rsidRPr="005C1753">
        <w:rPr>
          <w:rFonts w:cstheme="minorHAnsi"/>
        </w:rPr>
        <w:t xml:space="preserve"> of </w:t>
      </w:r>
      <w:r w:rsidR="00C55425" w:rsidRPr="005C1753">
        <w:rPr>
          <w:rFonts w:cstheme="minorHAnsi"/>
        </w:rPr>
        <w:t>multi-gas</w:t>
      </w:r>
      <w:r w:rsidR="00A830AA" w:rsidRPr="005C1753">
        <w:rPr>
          <w:rFonts w:cstheme="minorHAnsi"/>
        </w:rPr>
        <w:t xml:space="preserve"> </w:t>
      </w:r>
      <w:r w:rsidR="00E05DF6" w:rsidRPr="005C1753">
        <w:rPr>
          <w:rFonts w:cstheme="minorHAnsi"/>
        </w:rPr>
        <w:t>detectors</w:t>
      </w:r>
      <w:r w:rsidR="00C55425" w:rsidRPr="005C1753">
        <w:rPr>
          <w:rFonts w:cstheme="minorHAnsi"/>
        </w:rPr>
        <w:t xml:space="preserve"> </w:t>
      </w:r>
      <w:r w:rsidR="003543D0" w:rsidRPr="005C1753">
        <w:rPr>
          <w:rFonts w:cstheme="minorHAnsi"/>
        </w:rPr>
        <w:t xml:space="preserve">software </w:t>
      </w:r>
      <w:r w:rsidR="00A830AA" w:rsidRPr="005C1753">
        <w:rPr>
          <w:rFonts w:cstheme="minorHAnsi"/>
        </w:rPr>
        <w:t xml:space="preserve">for the </w:t>
      </w:r>
      <w:r w:rsidR="00A75ABE" w:rsidRPr="005C1753">
        <w:rPr>
          <w:rFonts w:cstheme="minorHAnsi"/>
        </w:rPr>
        <w:t>Coleman County</w:t>
      </w:r>
      <w:r w:rsidR="00A830AA" w:rsidRPr="005C1753">
        <w:rPr>
          <w:rFonts w:cstheme="minorHAnsi"/>
        </w:rPr>
        <w:t xml:space="preserve"> </w:t>
      </w:r>
      <w:r w:rsidR="00A466C7" w:rsidRPr="005C1753">
        <w:rPr>
          <w:rFonts w:cstheme="minorHAnsi"/>
        </w:rPr>
        <w:t>F</w:t>
      </w:r>
      <w:r w:rsidR="00A830AA" w:rsidRPr="005C1753">
        <w:rPr>
          <w:rFonts w:cstheme="minorHAnsi"/>
        </w:rPr>
        <w:t xml:space="preserve">ire </w:t>
      </w:r>
      <w:r w:rsidR="00A466C7" w:rsidRPr="005C1753">
        <w:rPr>
          <w:rFonts w:cstheme="minorHAnsi"/>
        </w:rPr>
        <w:t>D</w:t>
      </w:r>
      <w:r w:rsidR="00A830AA" w:rsidRPr="005C1753">
        <w:rPr>
          <w:rFonts w:cstheme="minorHAnsi"/>
        </w:rPr>
        <w:t xml:space="preserve">epartment </w:t>
      </w:r>
      <w:r w:rsidR="00A830AA" w:rsidRPr="00AA6601">
        <w:rPr>
          <w:rFonts w:cstheme="minorHAnsi"/>
        </w:rPr>
        <w:t>located in Coleman</w:t>
      </w:r>
      <w:r w:rsidR="00A466C7" w:rsidRPr="00AA6601">
        <w:rPr>
          <w:rFonts w:cstheme="minorHAnsi"/>
        </w:rPr>
        <w:t xml:space="preserve"> County</w:t>
      </w:r>
      <w:r w:rsidR="00A830AA" w:rsidRPr="00AA6601">
        <w:rPr>
          <w:rFonts w:cstheme="minorHAnsi"/>
        </w:rPr>
        <w:t>, Texas</w:t>
      </w:r>
      <w:r w:rsidR="00A063DB" w:rsidRPr="00AA6601">
        <w:rPr>
          <w:rFonts w:cstheme="minorHAnsi"/>
        </w:rPr>
        <w:t xml:space="preserve">.   </w:t>
      </w:r>
    </w:p>
    <w:p w14:paraId="6DF5AE70" w14:textId="77777777" w:rsidR="00C513BB" w:rsidRPr="00AA6601" w:rsidRDefault="00C513BB" w:rsidP="001C4B40">
      <w:pPr>
        <w:spacing w:after="0"/>
        <w:ind w:firstLine="720"/>
        <w:rPr>
          <w:rFonts w:cstheme="minorHAnsi"/>
        </w:rPr>
      </w:pPr>
      <w:r w:rsidRPr="00AA6601">
        <w:rPr>
          <w:rFonts w:cstheme="minorHAnsi"/>
        </w:rPr>
        <w:t>Please include the following in Proposal:</w:t>
      </w:r>
    </w:p>
    <w:p w14:paraId="0531FDEB" w14:textId="77777777" w:rsidR="00C513BB" w:rsidRPr="00AA6601" w:rsidRDefault="00C513BB" w:rsidP="00C513BB">
      <w:pPr>
        <w:spacing w:after="0"/>
        <w:rPr>
          <w:rFonts w:cstheme="minorHAnsi"/>
        </w:rPr>
      </w:pPr>
    </w:p>
    <w:p w14:paraId="37677A54" w14:textId="6034210B" w:rsidR="00A063DB" w:rsidRPr="00AA6601" w:rsidRDefault="000B4F69" w:rsidP="00A063DB">
      <w:pPr>
        <w:pStyle w:val="ListParagraph"/>
        <w:numPr>
          <w:ilvl w:val="0"/>
          <w:numId w:val="11"/>
        </w:numPr>
        <w:spacing w:after="0"/>
        <w:rPr>
          <w:rFonts w:cstheme="minorHAnsi"/>
        </w:rPr>
      </w:pPr>
      <w:r w:rsidRPr="00AA6601">
        <w:rPr>
          <w:rFonts w:cstheme="minorHAnsi"/>
        </w:rPr>
        <w:t xml:space="preserve">9 </w:t>
      </w:r>
      <w:r w:rsidR="00A466C7" w:rsidRPr="00AA6601">
        <w:rPr>
          <w:rFonts w:cstheme="minorHAnsi"/>
        </w:rPr>
        <w:t>m</w:t>
      </w:r>
      <w:r w:rsidR="009943CC" w:rsidRPr="00AA6601">
        <w:rPr>
          <w:rFonts w:cstheme="minorHAnsi"/>
        </w:rPr>
        <w:t>ulti</w:t>
      </w:r>
      <w:r w:rsidR="00A466C7" w:rsidRPr="00AA6601">
        <w:rPr>
          <w:rFonts w:cstheme="minorHAnsi"/>
        </w:rPr>
        <w:t>-</w:t>
      </w:r>
      <w:r w:rsidR="009943CC" w:rsidRPr="00AA6601">
        <w:rPr>
          <w:rFonts w:cstheme="minorHAnsi"/>
        </w:rPr>
        <w:t>gas Detector</w:t>
      </w:r>
      <w:r w:rsidRPr="00AA6601">
        <w:rPr>
          <w:rFonts w:cstheme="minorHAnsi"/>
        </w:rPr>
        <w:t>s</w:t>
      </w:r>
      <w:r w:rsidR="005F5EA8" w:rsidRPr="00AA6601">
        <w:rPr>
          <w:rFonts w:cstheme="minorHAnsi"/>
        </w:rPr>
        <w:t xml:space="preserve"> </w:t>
      </w:r>
    </w:p>
    <w:p w14:paraId="3FA934F6" w14:textId="77777777" w:rsidR="00DE2531" w:rsidRPr="005C1753" w:rsidRDefault="00DE2531" w:rsidP="00DE2531">
      <w:pPr>
        <w:pStyle w:val="ListParagraph"/>
        <w:spacing w:after="0"/>
        <w:ind w:left="1080"/>
        <w:rPr>
          <w:rFonts w:cstheme="minorHAnsi"/>
          <w:color w:val="FF0000"/>
        </w:rPr>
      </w:pPr>
    </w:p>
    <w:p w14:paraId="59D2610D" w14:textId="20CD63B2" w:rsidR="00C513BB" w:rsidRPr="005C1753" w:rsidRDefault="005178D1" w:rsidP="00C513BB">
      <w:pPr>
        <w:pStyle w:val="ListParagraph"/>
        <w:spacing w:after="0"/>
        <w:rPr>
          <w:rFonts w:cstheme="minorHAnsi"/>
        </w:rPr>
      </w:pPr>
      <w:r w:rsidRPr="005C1753">
        <w:rPr>
          <w:rFonts w:cstheme="minorHAnsi"/>
        </w:rPr>
        <w:t>The proposal</w:t>
      </w:r>
      <w:r w:rsidR="00C513BB" w:rsidRPr="005C1753">
        <w:rPr>
          <w:rFonts w:cstheme="minorHAnsi"/>
        </w:rPr>
        <w:t xml:space="preserve"> will include manufacturer, quantity, description, unit price and total for all equipment required to complete the </w:t>
      </w:r>
      <w:r w:rsidR="008163D8" w:rsidRPr="005C1753">
        <w:rPr>
          <w:rFonts w:cstheme="minorHAnsi"/>
        </w:rPr>
        <w:t>purchase and training</w:t>
      </w:r>
      <w:r w:rsidR="00C513BB" w:rsidRPr="005C1753">
        <w:rPr>
          <w:rFonts w:cstheme="minorHAnsi"/>
        </w:rPr>
        <w:t xml:space="preserve">.  </w:t>
      </w:r>
      <w:r w:rsidR="0053244D" w:rsidRPr="005C1753">
        <w:rPr>
          <w:rFonts w:cstheme="minorHAnsi"/>
        </w:rPr>
        <w:t xml:space="preserve">Specifications were provided by </w:t>
      </w:r>
      <w:r w:rsidR="00D65519" w:rsidRPr="005C1753">
        <w:rPr>
          <w:rFonts w:cstheme="minorHAnsi"/>
        </w:rPr>
        <w:t>FEMA</w:t>
      </w:r>
      <w:r w:rsidR="0053244D" w:rsidRPr="005C1753">
        <w:rPr>
          <w:rFonts w:cstheme="minorHAnsi"/>
        </w:rPr>
        <w:t xml:space="preserve"> and e</w:t>
      </w:r>
      <w:r w:rsidR="00C513BB" w:rsidRPr="005C1753">
        <w:rPr>
          <w:rFonts w:cstheme="minorHAnsi"/>
        </w:rPr>
        <w:t xml:space="preserve">quipment must be compatible and meet the specifications listed below. If there are </w:t>
      </w:r>
      <w:r w:rsidR="00C513BB" w:rsidRPr="005C1753">
        <w:rPr>
          <w:rFonts w:cstheme="minorHAnsi"/>
        </w:rPr>
        <w:lastRenderedPageBreak/>
        <w:t xml:space="preserve">issues pertaining to the specifications, please contact </w:t>
      </w:r>
      <w:r w:rsidR="00A15B77" w:rsidRPr="005C1753">
        <w:rPr>
          <w:rFonts w:cstheme="minorHAnsi"/>
        </w:rPr>
        <w:t>Toby Virden</w:t>
      </w:r>
      <w:r w:rsidR="00C513BB" w:rsidRPr="005C1753">
        <w:rPr>
          <w:rFonts w:cstheme="minorHAnsi"/>
        </w:rPr>
        <w:t xml:space="preserve"> with the WCTCOG Homeland Security Department at </w:t>
      </w:r>
      <w:hyperlink r:id="rId7" w:history="1">
        <w:r w:rsidR="00A15B77" w:rsidRPr="005C1753">
          <w:rPr>
            <w:rStyle w:val="Hyperlink"/>
            <w:rFonts w:cstheme="minorHAnsi"/>
          </w:rPr>
          <w:t>tvirden@westcentraltexas.org</w:t>
        </w:r>
      </w:hyperlink>
      <w:r w:rsidR="00C513BB" w:rsidRPr="005C1753">
        <w:rPr>
          <w:rFonts w:cstheme="minorHAnsi"/>
        </w:rPr>
        <w:t xml:space="preserve">. </w:t>
      </w:r>
    </w:p>
    <w:p w14:paraId="2A5CBEF9" w14:textId="77777777" w:rsidR="00FC0B78" w:rsidRPr="005C1753" w:rsidRDefault="00FC0B78" w:rsidP="00C513BB">
      <w:pPr>
        <w:pStyle w:val="ListParagraph"/>
        <w:spacing w:after="0"/>
        <w:rPr>
          <w:rFonts w:cstheme="minorHAnsi"/>
          <w:b/>
          <w:bCs/>
        </w:rPr>
      </w:pPr>
    </w:p>
    <w:tbl>
      <w:tblPr>
        <w:tblStyle w:val="TableGrid"/>
        <w:tblpPr w:leftFromText="180" w:rightFromText="180" w:vertAnchor="text" w:horzAnchor="margin" w:tblpXSpec="center"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410"/>
      </w:tblGrid>
      <w:tr w:rsidR="00A75ABE" w:rsidRPr="005C1753" w14:paraId="19F50A50" w14:textId="77777777" w:rsidTr="00A466C7">
        <w:trPr>
          <w:trHeight w:val="458"/>
        </w:trPr>
        <w:tc>
          <w:tcPr>
            <w:tcW w:w="4765" w:type="dxa"/>
            <w:shd w:val="clear" w:color="auto" w:fill="auto"/>
            <w:vAlign w:val="center"/>
          </w:tcPr>
          <w:p w14:paraId="3C5EF76E" w14:textId="77777777" w:rsidR="00A75ABE" w:rsidRPr="005C1753" w:rsidRDefault="00A75ABE" w:rsidP="00A75ABE">
            <w:pPr>
              <w:pStyle w:val="ListParagraph"/>
              <w:ind w:left="0"/>
              <w:jc w:val="center"/>
              <w:rPr>
                <w:rFonts w:cstheme="minorHAnsi"/>
                <w:b/>
                <w:bCs/>
              </w:rPr>
            </w:pPr>
            <w:r w:rsidRPr="005C1753">
              <w:rPr>
                <w:rFonts w:cstheme="minorHAnsi"/>
                <w:b/>
                <w:bCs/>
              </w:rPr>
              <w:t>Detector Specifications</w:t>
            </w:r>
          </w:p>
        </w:tc>
        <w:tc>
          <w:tcPr>
            <w:tcW w:w="4410" w:type="dxa"/>
            <w:shd w:val="clear" w:color="auto" w:fill="auto"/>
            <w:vAlign w:val="center"/>
          </w:tcPr>
          <w:p w14:paraId="22470770" w14:textId="77777777" w:rsidR="00A75ABE" w:rsidRPr="005C1753" w:rsidRDefault="00A75ABE" w:rsidP="00A75ABE">
            <w:pPr>
              <w:pStyle w:val="ListParagraph"/>
              <w:ind w:left="0"/>
              <w:rPr>
                <w:rFonts w:cstheme="minorHAnsi"/>
                <w:b/>
                <w:bCs/>
              </w:rPr>
            </w:pPr>
          </w:p>
        </w:tc>
      </w:tr>
      <w:tr w:rsidR="00A75ABE" w:rsidRPr="005C1753" w14:paraId="2FB257F0" w14:textId="77777777" w:rsidTr="00A466C7">
        <w:tc>
          <w:tcPr>
            <w:tcW w:w="9175" w:type="dxa"/>
            <w:gridSpan w:val="2"/>
            <w:vAlign w:val="center"/>
          </w:tcPr>
          <w:p w14:paraId="0BF6C44B" w14:textId="68B62775" w:rsidR="00266D2B" w:rsidRPr="005C1753" w:rsidRDefault="00266D2B" w:rsidP="00266D2B">
            <w:pPr>
              <w:pStyle w:val="ListParagraph"/>
              <w:numPr>
                <w:ilvl w:val="0"/>
                <w:numId w:val="19"/>
              </w:numPr>
              <w:jc w:val="both"/>
              <w:rPr>
                <w:rFonts w:cstheme="minorHAnsi"/>
              </w:rPr>
            </w:pPr>
            <w:r w:rsidRPr="005C1753">
              <w:rPr>
                <w:rFonts w:cstheme="minorHAnsi"/>
              </w:rPr>
              <w:t xml:space="preserve">Detect up to 4 gases simultaneously </w:t>
            </w:r>
          </w:p>
          <w:p w14:paraId="1F299F91" w14:textId="189D6449" w:rsidR="00C55425" w:rsidRPr="005C1753" w:rsidRDefault="00C55425" w:rsidP="00266D2B">
            <w:pPr>
              <w:pStyle w:val="ListParagraph"/>
              <w:numPr>
                <w:ilvl w:val="0"/>
                <w:numId w:val="19"/>
              </w:numPr>
              <w:jc w:val="both"/>
              <w:rPr>
                <w:rFonts w:cstheme="minorHAnsi"/>
              </w:rPr>
            </w:pPr>
            <w:r w:rsidRPr="005C1753">
              <w:rPr>
                <w:rFonts w:cstheme="minorHAnsi"/>
              </w:rPr>
              <w:t>Minimal Gas Detection</w:t>
            </w:r>
            <w:r w:rsidR="00266D2B" w:rsidRPr="005C1753">
              <w:rPr>
                <w:rFonts w:cstheme="minorHAnsi"/>
              </w:rPr>
              <w:t xml:space="preserve"> Capability</w:t>
            </w:r>
            <w:r w:rsidRPr="005C1753">
              <w:rPr>
                <w:rFonts w:cstheme="minorHAnsi"/>
              </w:rPr>
              <w:t xml:space="preserve"> of,</w:t>
            </w:r>
          </w:p>
          <w:p w14:paraId="490DDF99" w14:textId="5B1191F2" w:rsidR="00C55425" w:rsidRPr="005C1753" w:rsidRDefault="00C55425" w:rsidP="00266D2B">
            <w:pPr>
              <w:pStyle w:val="ListParagraph"/>
              <w:numPr>
                <w:ilvl w:val="1"/>
                <w:numId w:val="19"/>
              </w:numPr>
              <w:jc w:val="both"/>
              <w:rPr>
                <w:rFonts w:cstheme="minorHAnsi"/>
              </w:rPr>
            </w:pPr>
            <w:r w:rsidRPr="005C1753">
              <w:rPr>
                <w:rFonts w:cstheme="minorHAnsi"/>
              </w:rPr>
              <w:t>LEL</w:t>
            </w:r>
          </w:p>
          <w:p w14:paraId="3C4E2DB3" w14:textId="50C23E7E" w:rsidR="00C55425" w:rsidRPr="005C1753" w:rsidRDefault="00C55425" w:rsidP="00266D2B">
            <w:pPr>
              <w:pStyle w:val="ListParagraph"/>
              <w:numPr>
                <w:ilvl w:val="1"/>
                <w:numId w:val="19"/>
              </w:numPr>
              <w:jc w:val="both"/>
              <w:rPr>
                <w:rFonts w:cstheme="minorHAnsi"/>
              </w:rPr>
            </w:pPr>
            <w:r w:rsidRPr="005C1753">
              <w:rPr>
                <w:rFonts w:cstheme="minorHAnsi"/>
              </w:rPr>
              <w:t>O2</w:t>
            </w:r>
          </w:p>
          <w:p w14:paraId="0171B38A" w14:textId="2CF6194B" w:rsidR="00C55425" w:rsidRPr="005C1753" w:rsidRDefault="00C55425" w:rsidP="00266D2B">
            <w:pPr>
              <w:pStyle w:val="ListParagraph"/>
              <w:numPr>
                <w:ilvl w:val="1"/>
                <w:numId w:val="19"/>
              </w:numPr>
              <w:jc w:val="both"/>
              <w:rPr>
                <w:rFonts w:cstheme="minorHAnsi"/>
              </w:rPr>
            </w:pPr>
            <w:r w:rsidRPr="005C1753">
              <w:rPr>
                <w:rFonts w:cstheme="minorHAnsi"/>
              </w:rPr>
              <w:t>SO2</w:t>
            </w:r>
          </w:p>
          <w:p w14:paraId="0884B7F7" w14:textId="3DFBA033" w:rsidR="00C55425" w:rsidRPr="005C1753" w:rsidRDefault="00C55425" w:rsidP="00266D2B">
            <w:pPr>
              <w:pStyle w:val="ListParagraph"/>
              <w:numPr>
                <w:ilvl w:val="1"/>
                <w:numId w:val="19"/>
              </w:numPr>
              <w:jc w:val="both"/>
              <w:rPr>
                <w:rFonts w:cstheme="minorHAnsi"/>
              </w:rPr>
            </w:pPr>
            <w:r w:rsidRPr="005C1753">
              <w:rPr>
                <w:rFonts w:cstheme="minorHAnsi"/>
              </w:rPr>
              <w:t>NO2</w:t>
            </w:r>
          </w:p>
          <w:p w14:paraId="10F78D5F" w14:textId="7E8FC0F5" w:rsidR="00C55425" w:rsidRPr="005C1753" w:rsidRDefault="00C55425" w:rsidP="00266D2B">
            <w:pPr>
              <w:pStyle w:val="ListParagraph"/>
              <w:numPr>
                <w:ilvl w:val="1"/>
                <w:numId w:val="19"/>
              </w:numPr>
              <w:jc w:val="both"/>
              <w:rPr>
                <w:rFonts w:cstheme="minorHAnsi"/>
              </w:rPr>
            </w:pPr>
            <w:r w:rsidRPr="005C1753">
              <w:rPr>
                <w:rFonts w:cstheme="minorHAnsi"/>
              </w:rPr>
              <w:t>CO</w:t>
            </w:r>
          </w:p>
          <w:p w14:paraId="3DA40FCC" w14:textId="530CFC71" w:rsidR="00C55425" w:rsidRPr="005C1753" w:rsidRDefault="00C55425" w:rsidP="00266D2B">
            <w:pPr>
              <w:pStyle w:val="ListParagraph"/>
              <w:numPr>
                <w:ilvl w:val="1"/>
                <w:numId w:val="19"/>
              </w:numPr>
              <w:jc w:val="both"/>
              <w:rPr>
                <w:rFonts w:cstheme="minorHAnsi"/>
              </w:rPr>
            </w:pPr>
            <w:r w:rsidRPr="005C1753">
              <w:rPr>
                <w:rFonts w:cstheme="minorHAnsi"/>
              </w:rPr>
              <w:t>H2S</w:t>
            </w:r>
          </w:p>
          <w:p w14:paraId="6DBE4A7C" w14:textId="7D8345B0" w:rsidR="00C55425" w:rsidRPr="005C1753" w:rsidRDefault="00C55425" w:rsidP="00266D2B">
            <w:pPr>
              <w:pStyle w:val="ListParagraph"/>
              <w:numPr>
                <w:ilvl w:val="1"/>
                <w:numId w:val="19"/>
              </w:numPr>
              <w:jc w:val="both"/>
              <w:rPr>
                <w:rFonts w:cstheme="minorHAnsi"/>
              </w:rPr>
            </w:pPr>
            <w:r w:rsidRPr="005C1753">
              <w:rPr>
                <w:rFonts w:cstheme="minorHAnsi"/>
              </w:rPr>
              <w:t>H2S-LC</w:t>
            </w:r>
          </w:p>
          <w:p w14:paraId="79F7FB9B" w14:textId="29F82C55" w:rsidR="00C55425" w:rsidRPr="005C1753" w:rsidRDefault="00266D2B" w:rsidP="00266D2B">
            <w:pPr>
              <w:pStyle w:val="ListParagraph"/>
              <w:numPr>
                <w:ilvl w:val="0"/>
                <w:numId w:val="19"/>
              </w:numPr>
              <w:jc w:val="both"/>
              <w:rPr>
                <w:rFonts w:cstheme="minorHAnsi"/>
              </w:rPr>
            </w:pPr>
            <w:r w:rsidRPr="005C1753">
              <w:rPr>
                <w:rFonts w:cstheme="minorHAnsi"/>
              </w:rPr>
              <w:t>Rechargeable</w:t>
            </w:r>
            <w:r w:rsidR="00C55425" w:rsidRPr="005C1753">
              <w:rPr>
                <w:rFonts w:cstheme="minorHAnsi"/>
              </w:rPr>
              <w:t xml:space="preserve"> with </w:t>
            </w:r>
            <w:r w:rsidRPr="005C1753">
              <w:rPr>
                <w:rFonts w:cstheme="minorHAnsi"/>
              </w:rPr>
              <w:t>at least 24-hour runtime</w:t>
            </w:r>
          </w:p>
          <w:p w14:paraId="1E487675" w14:textId="6002F199" w:rsidR="00A466C7" w:rsidRPr="005C1753" w:rsidRDefault="00266D2B" w:rsidP="00266D2B">
            <w:pPr>
              <w:pStyle w:val="ListParagraph"/>
              <w:numPr>
                <w:ilvl w:val="0"/>
                <w:numId w:val="19"/>
              </w:numPr>
              <w:jc w:val="both"/>
              <w:rPr>
                <w:rFonts w:cstheme="minorHAnsi"/>
              </w:rPr>
            </w:pPr>
            <w:r w:rsidRPr="005C1753">
              <w:rPr>
                <w:rFonts w:cstheme="minorHAnsi"/>
              </w:rPr>
              <w:t xml:space="preserve">C25-foot (7.5 m) drop protection </w:t>
            </w:r>
          </w:p>
          <w:p w14:paraId="44A744B0" w14:textId="242D418C" w:rsidR="00A466C7" w:rsidRPr="005C1753" w:rsidRDefault="00266D2B" w:rsidP="00266D2B">
            <w:pPr>
              <w:pStyle w:val="ListParagraph"/>
              <w:numPr>
                <w:ilvl w:val="0"/>
                <w:numId w:val="19"/>
              </w:numPr>
              <w:jc w:val="both"/>
              <w:rPr>
                <w:rFonts w:cstheme="minorHAnsi"/>
              </w:rPr>
            </w:pPr>
            <w:r w:rsidRPr="005C1753">
              <w:rPr>
                <w:rFonts w:cstheme="minorHAnsi"/>
              </w:rPr>
              <w:t>MIL-STD-810G drop protection</w:t>
            </w:r>
          </w:p>
          <w:p w14:paraId="708AF6FD" w14:textId="5CF52C09" w:rsidR="00266D2B" w:rsidRPr="005C1753" w:rsidRDefault="00266D2B" w:rsidP="00266D2B">
            <w:pPr>
              <w:pStyle w:val="ListParagraph"/>
              <w:numPr>
                <w:ilvl w:val="0"/>
                <w:numId w:val="19"/>
              </w:numPr>
              <w:jc w:val="both"/>
              <w:rPr>
                <w:rFonts w:cstheme="minorHAnsi"/>
              </w:rPr>
            </w:pPr>
            <w:r w:rsidRPr="005C1753">
              <w:rPr>
                <w:rFonts w:cstheme="minorHAnsi"/>
              </w:rPr>
              <w:t>Certi</w:t>
            </w:r>
            <w:r w:rsidRPr="005C1753">
              <w:rPr>
                <w:rFonts w:cstheme="minorHAnsi"/>
              </w:rPr>
              <w:softHyphen/>
              <w:t>fied IP68 rating</w:t>
            </w:r>
          </w:p>
          <w:p w14:paraId="7E6648AA" w14:textId="36CC0DAB" w:rsidR="00266D2B" w:rsidRPr="005C1753" w:rsidRDefault="00266D2B" w:rsidP="00266D2B">
            <w:pPr>
              <w:pStyle w:val="ListParagraph"/>
              <w:numPr>
                <w:ilvl w:val="0"/>
                <w:numId w:val="19"/>
              </w:numPr>
              <w:jc w:val="both"/>
              <w:rPr>
                <w:rFonts w:cstheme="minorHAnsi"/>
              </w:rPr>
            </w:pPr>
            <w:r w:rsidRPr="005C1753">
              <w:rPr>
                <w:rFonts w:cstheme="minorHAnsi"/>
              </w:rPr>
              <w:t xml:space="preserve">Multi year warranty </w:t>
            </w:r>
          </w:p>
          <w:p w14:paraId="1A458213" w14:textId="1EFA6747" w:rsidR="00266D2B" w:rsidRPr="005C1753" w:rsidRDefault="00266D2B" w:rsidP="00266D2B">
            <w:pPr>
              <w:pStyle w:val="ListParagraph"/>
              <w:numPr>
                <w:ilvl w:val="0"/>
                <w:numId w:val="19"/>
              </w:numPr>
              <w:jc w:val="both"/>
              <w:rPr>
                <w:rFonts w:cstheme="minorHAnsi"/>
              </w:rPr>
            </w:pPr>
            <w:r w:rsidRPr="005C1753">
              <w:rPr>
                <w:rFonts w:cstheme="minorHAnsi"/>
              </w:rPr>
              <w:t xml:space="preserve">Group notifications </w:t>
            </w:r>
          </w:p>
          <w:p w14:paraId="5F648E42" w14:textId="77777777" w:rsidR="00A75ABE" w:rsidRPr="005C1753" w:rsidRDefault="00A75ABE" w:rsidP="00A75ABE">
            <w:pPr>
              <w:pStyle w:val="ListParagraph"/>
              <w:jc w:val="both"/>
              <w:rPr>
                <w:rFonts w:cstheme="minorHAnsi"/>
              </w:rPr>
            </w:pPr>
          </w:p>
        </w:tc>
      </w:tr>
    </w:tbl>
    <w:p w14:paraId="76E21732" w14:textId="77777777" w:rsidR="00C513BB" w:rsidRPr="005C1753" w:rsidRDefault="00C513BB" w:rsidP="00C513BB">
      <w:pPr>
        <w:pStyle w:val="ListParagraph"/>
        <w:spacing w:after="0"/>
        <w:ind w:left="1080"/>
        <w:rPr>
          <w:rFonts w:cstheme="minorHAnsi"/>
        </w:rPr>
      </w:pPr>
    </w:p>
    <w:p w14:paraId="1603FD78" w14:textId="4D3FCCDE" w:rsidR="00C513BB" w:rsidRPr="005C1753" w:rsidRDefault="00E45549" w:rsidP="00CB2EF1">
      <w:pPr>
        <w:pStyle w:val="ListParagraph"/>
        <w:numPr>
          <w:ilvl w:val="0"/>
          <w:numId w:val="11"/>
        </w:numPr>
        <w:spacing w:after="0"/>
        <w:rPr>
          <w:rFonts w:cstheme="minorHAnsi"/>
        </w:rPr>
      </w:pPr>
      <w:r w:rsidRPr="005C1753">
        <w:rPr>
          <w:rFonts w:cstheme="minorHAnsi"/>
        </w:rPr>
        <w:t>Software/Training</w:t>
      </w:r>
    </w:p>
    <w:p w14:paraId="321FB238" w14:textId="35B6D46C" w:rsidR="00C513BB" w:rsidRPr="005C1753" w:rsidRDefault="00C513BB" w:rsidP="00C513BB">
      <w:pPr>
        <w:spacing w:after="0"/>
        <w:ind w:left="720"/>
        <w:rPr>
          <w:rFonts w:cstheme="minorHAnsi"/>
        </w:rPr>
      </w:pPr>
      <w:r w:rsidRPr="005C1753">
        <w:rPr>
          <w:rFonts w:cstheme="minorHAnsi"/>
        </w:rPr>
        <w:t xml:space="preserve">Please include the estimated time needed and cost for the installation </w:t>
      </w:r>
      <w:r w:rsidR="00C64040" w:rsidRPr="005C1753">
        <w:rPr>
          <w:rFonts w:cstheme="minorHAnsi"/>
        </w:rPr>
        <w:t xml:space="preserve">of </w:t>
      </w:r>
      <w:r w:rsidR="00E45549" w:rsidRPr="005C1753">
        <w:rPr>
          <w:rFonts w:cstheme="minorHAnsi"/>
        </w:rPr>
        <w:t>any software</w:t>
      </w:r>
      <w:r w:rsidR="000639A6" w:rsidRPr="005C1753">
        <w:rPr>
          <w:rFonts w:cstheme="minorHAnsi"/>
        </w:rPr>
        <w:t>,</w:t>
      </w:r>
      <w:r w:rsidRPr="005C1753">
        <w:rPr>
          <w:rFonts w:cstheme="minorHAnsi"/>
        </w:rPr>
        <w:t xml:space="preserve"> additional </w:t>
      </w:r>
      <w:r w:rsidR="00E45549" w:rsidRPr="005C1753">
        <w:rPr>
          <w:rFonts w:cstheme="minorHAnsi"/>
        </w:rPr>
        <w:t>training</w:t>
      </w:r>
      <w:r w:rsidR="000639A6" w:rsidRPr="005C1753">
        <w:rPr>
          <w:rFonts w:cstheme="minorHAnsi"/>
        </w:rPr>
        <w:t xml:space="preserve">, </w:t>
      </w:r>
      <w:r w:rsidR="000B4F69" w:rsidRPr="005C1753">
        <w:rPr>
          <w:rFonts w:cstheme="minorHAnsi"/>
        </w:rPr>
        <w:t>and parts</w:t>
      </w:r>
      <w:r w:rsidRPr="005C1753">
        <w:rPr>
          <w:rFonts w:cstheme="minorHAnsi"/>
        </w:rPr>
        <w:t xml:space="preserve"> in the price summary.</w:t>
      </w:r>
      <w:r w:rsidR="00343347" w:rsidRPr="005C1753">
        <w:rPr>
          <w:rFonts w:cstheme="minorHAnsi"/>
        </w:rPr>
        <w:t xml:space="preserve"> Installation will follow the guidelines </w:t>
      </w:r>
      <w:r w:rsidR="008260C4" w:rsidRPr="005C1753">
        <w:rPr>
          <w:rFonts w:cstheme="minorHAnsi"/>
        </w:rPr>
        <w:t>and</w:t>
      </w:r>
      <w:r w:rsidR="00343347" w:rsidRPr="005C1753">
        <w:rPr>
          <w:rFonts w:cstheme="minorHAnsi"/>
        </w:rPr>
        <w:t xml:space="preserve"> </w:t>
      </w:r>
      <w:r w:rsidR="008260C4" w:rsidRPr="005C1753">
        <w:rPr>
          <w:rFonts w:cstheme="minorHAnsi"/>
        </w:rPr>
        <w:t>specifications</w:t>
      </w:r>
      <w:r w:rsidR="00343347" w:rsidRPr="005C1753">
        <w:rPr>
          <w:rFonts w:cstheme="minorHAnsi"/>
        </w:rPr>
        <w:t xml:space="preserve"> outlined </w:t>
      </w:r>
      <w:r w:rsidR="00F658DC" w:rsidRPr="005C1753">
        <w:rPr>
          <w:rFonts w:cstheme="minorHAnsi"/>
        </w:rPr>
        <w:t>by</w:t>
      </w:r>
      <w:r w:rsidR="00343347" w:rsidRPr="005C1753">
        <w:rPr>
          <w:rFonts w:cstheme="minorHAnsi"/>
        </w:rPr>
        <w:t xml:space="preserve"> the Federal Emer</w:t>
      </w:r>
      <w:r w:rsidR="008260C4" w:rsidRPr="005C1753">
        <w:rPr>
          <w:rFonts w:cstheme="minorHAnsi"/>
        </w:rPr>
        <w:t>gency Management Agency (FEMA).</w:t>
      </w:r>
    </w:p>
    <w:p w14:paraId="0504EF15" w14:textId="77777777" w:rsidR="00C513BB" w:rsidRPr="005C1753" w:rsidRDefault="00C513BB" w:rsidP="00C513BB">
      <w:pPr>
        <w:spacing w:after="0"/>
        <w:ind w:firstLine="720"/>
        <w:rPr>
          <w:rFonts w:cstheme="minorHAnsi"/>
        </w:rPr>
      </w:pPr>
    </w:p>
    <w:p w14:paraId="295498DA" w14:textId="322E4C0B" w:rsidR="00C513BB" w:rsidRPr="005C1753" w:rsidRDefault="00C513BB" w:rsidP="00CB2EF1">
      <w:pPr>
        <w:pStyle w:val="ListParagraph"/>
        <w:numPr>
          <w:ilvl w:val="0"/>
          <w:numId w:val="11"/>
        </w:numPr>
        <w:spacing w:after="0"/>
        <w:rPr>
          <w:rFonts w:cstheme="minorHAnsi"/>
        </w:rPr>
      </w:pPr>
      <w:r w:rsidRPr="005C1753">
        <w:rPr>
          <w:rFonts w:cstheme="minorHAnsi"/>
        </w:rPr>
        <w:t>Price Summary</w:t>
      </w:r>
    </w:p>
    <w:p w14:paraId="7FA4F1C5" w14:textId="1F50EB1E" w:rsidR="00417EC4" w:rsidRPr="005C1753" w:rsidRDefault="00C513BB" w:rsidP="00725D6A">
      <w:pPr>
        <w:pStyle w:val="ListParagraph"/>
        <w:spacing w:after="0"/>
        <w:rPr>
          <w:rFonts w:cstheme="minorHAnsi"/>
        </w:rPr>
      </w:pPr>
      <w:r w:rsidRPr="005C1753">
        <w:rPr>
          <w:rFonts w:cstheme="minorHAnsi"/>
        </w:rPr>
        <w:t xml:space="preserve">A required price summary for each proposal should provide a clear and legible understanding of the equipment and labor need to install the requested generator and components. </w:t>
      </w:r>
    </w:p>
    <w:p w14:paraId="2729DD69" w14:textId="77777777" w:rsidR="00725D6A" w:rsidRPr="005C1753" w:rsidRDefault="00725D6A" w:rsidP="00725D6A">
      <w:pPr>
        <w:pStyle w:val="ListParagraph"/>
        <w:spacing w:after="0"/>
        <w:rPr>
          <w:rFonts w:cstheme="minorHAnsi"/>
          <w:b/>
          <w:bCs/>
        </w:rPr>
      </w:pPr>
    </w:p>
    <w:p w14:paraId="0DE78AEF" w14:textId="2721026D" w:rsidR="00417EC4" w:rsidRPr="005C1753" w:rsidRDefault="008A1C08" w:rsidP="00C16906">
      <w:pPr>
        <w:rPr>
          <w:rFonts w:cstheme="minorHAnsi"/>
          <w:b/>
          <w:bCs/>
          <w:sz w:val="24"/>
          <w:szCs w:val="24"/>
        </w:rPr>
      </w:pPr>
      <w:r w:rsidRPr="005C1753">
        <w:rPr>
          <w:rFonts w:cstheme="minorHAnsi"/>
          <w:b/>
          <w:bCs/>
          <w:sz w:val="24"/>
          <w:szCs w:val="24"/>
        </w:rPr>
        <w:t>Des</w:t>
      </w:r>
      <w:r w:rsidR="00417EC4" w:rsidRPr="005C1753">
        <w:rPr>
          <w:rFonts w:cstheme="minorHAnsi"/>
          <w:b/>
          <w:bCs/>
          <w:sz w:val="24"/>
          <w:szCs w:val="24"/>
        </w:rPr>
        <w:t xml:space="preserve">cription of </w:t>
      </w:r>
      <w:r w:rsidR="008C2F4D" w:rsidRPr="005C1753">
        <w:rPr>
          <w:rFonts w:cstheme="minorHAnsi"/>
          <w:b/>
          <w:bCs/>
          <w:sz w:val="24"/>
          <w:szCs w:val="24"/>
        </w:rPr>
        <w:t>E</w:t>
      </w:r>
      <w:r w:rsidR="004D557B" w:rsidRPr="005C1753">
        <w:rPr>
          <w:rFonts w:cstheme="minorHAnsi"/>
          <w:b/>
          <w:bCs/>
          <w:sz w:val="24"/>
          <w:szCs w:val="24"/>
        </w:rPr>
        <w:t xml:space="preserve">ntity </w:t>
      </w:r>
      <w:r w:rsidR="00417EC4" w:rsidRPr="005C1753">
        <w:rPr>
          <w:rFonts w:cstheme="minorHAnsi"/>
          <w:b/>
          <w:bCs/>
          <w:sz w:val="24"/>
          <w:szCs w:val="24"/>
        </w:rPr>
        <w:t xml:space="preserve"> </w:t>
      </w:r>
    </w:p>
    <w:p w14:paraId="7EE2E478" w14:textId="681B342C" w:rsidR="00A4531A" w:rsidRPr="005C1753" w:rsidRDefault="00A4531A" w:rsidP="005C0752">
      <w:pPr>
        <w:pStyle w:val="ListParagraph"/>
        <w:numPr>
          <w:ilvl w:val="0"/>
          <w:numId w:val="15"/>
        </w:numPr>
        <w:rPr>
          <w:rFonts w:cstheme="minorHAnsi"/>
          <w:b/>
          <w:bCs/>
        </w:rPr>
      </w:pPr>
      <w:r w:rsidRPr="005C1753">
        <w:rPr>
          <w:rFonts w:cstheme="minorHAnsi"/>
          <w:b/>
          <w:bCs/>
        </w:rPr>
        <w:t>Name and Telephone Number of Contact Person</w:t>
      </w:r>
      <w:r w:rsidR="000507D6" w:rsidRPr="005C1753">
        <w:rPr>
          <w:rFonts w:cstheme="minorHAnsi"/>
          <w:b/>
          <w:bCs/>
        </w:rPr>
        <w:t xml:space="preserve"> </w:t>
      </w:r>
    </w:p>
    <w:p w14:paraId="5F0C59E8" w14:textId="77777777" w:rsidR="00925561" w:rsidRPr="005C1753" w:rsidRDefault="00A4531A" w:rsidP="00925561">
      <w:pPr>
        <w:ind w:left="720"/>
        <w:rPr>
          <w:rFonts w:cstheme="minorHAnsi"/>
        </w:rPr>
      </w:pPr>
      <w:r w:rsidRPr="005C1753">
        <w:rPr>
          <w:rFonts w:cstheme="minorHAnsi"/>
        </w:rPr>
        <w:t xml:space="preserve">The </w:t>
      </w:r>
      <w:r w:rsidR="00F60765" w:rsidRPr="005C1753">
        <w:rPr>
          <w:rFonts w:cstheme="minorHAnsi"/>
        </w:rPr>
        <w:t>contractor’s</w:t>
      </w:r>
      <w:r w:rsidRPr="005C1753">
        <w:rPr>
          <w:rFonts w:cstheme="minorHAnsi"/>
        </w:rPr>
        <w:t xml:space="preserve"> principal contact with the WCTCOG will be </w:t>
      </w:r>
      <w:r w:rsidR="00012233" w:rsidRPr="005C1753">
        <w:rPr>
          <w:rFonts w:cstheme="minorHAnsi"/>
        </w:rPr>
        <w:t>Toby Virden</w:t>
      </w:r>
      <w:r w:rsidRPr="005C1753">
        <w:rPr>
          <w:rFonts w:cstheme="minorHAnsi"/>
        </w:rPr>
        <w:t xml:space="preserve">, </w:t>
      </w:r>
      <w:r w:rsidR="00C81453" w:rsidRPr="005C1753">
        <w:rPr>
          <w:rFonts w:cstheme="minorHAnsi"/>
        </w:rPr>
        <w:t xml:space="preserve">Emergency </w:t>
      </w:r>
      <w:r w:rsidR="009D45C9" w:rsidRPr="005C1753">
        <w:rPr>
          <w:rFonts w:cstheme="minorHAnsi"/>
        </w:rPr>
        <w:t>Management</w:t>
      </w:r>
      <w:r w:rsidR="004D43EC" w:rsidRPr="005C1753">
        <w:rPr>
          <w:rFonts w:cstheme="minorHAnsi"/>
        </w:rPr>
        <w:t xml:space="preserve"> </w:t>
      </w:r>
      <w:r w:rsidR="00DF6709" w:rsidRPr="005C1753">
        <w:rPr>
          <w:rFonts w:cstheme="minorHAnsi"/>
        </w:rPr>
        <w:t>P</w:t>
      </w:r>
      <w:r w:rsidR="004D43EC" w:rsidRPr="005C1753">
        <w:rPr>
          <w:rFonts w:cstheme="minorHAnsi"/>
        </w:rPr>
        <w:t xml:space="preserve">rogram </w:t>
      </w:r>
      <w:r w:rsidR="009D45C9" w:rsidRPr="005C1753">
        <w:rPr>
          <w:rFonts w:cstheme="minorHAnsi"/>
        </w:rPr>
        <w:t>Coordinator</w:t>
      </w:r>
      <w:r w:rsidRPr="005C1753">
        <w:rPr>
          <w:rFonts w:cstheme="minorHAnsi"/>
        </w:rPr>
        <w:t xml:space="preserve">, 3702 Loop 322, Abilene, Texas, via e-mail </w:t>
      </w:r>
      <w:hyperlink r:id="rId8" w:history="1">
        <w:r w:rsidR="00012233" w:rsidRPr="005C1753">
          <w:rPr>
            <w:rStyle w:val="Hyperlink"/>
            <w:rFonts w:cstheme="minorHAnsi"/>
          </w:rPr>
          <w:t>tvirden@westcentraltexas.org</w:t>
        </w:r>
      </w:hyperlink>
      <w:r w:rsidR="00F658DC" w:rsidRPr="005C1753">
        <w:rPr>
          <w:rFonts w:cstheme="minorHAnsi"/>
        </w:rPr>
        <w:t xml:space="preserve"> </w:t>
      </w:r>
      <w:r w:rsidRPr="005C1753">
        <w:rPr>
          <w:rFonts w:cstheme="minorHAnsi"/>
        </w:rPr>
        <w:t xml:space="preserve">or telephone </w:t>
      </w:r>
      <w:r w:rsidR="00EC6483" w:rsidRPr="005C1753">
        <w:rPr>
          <w:rFonts w:cstheme="minorHAnsi"/>
        </w:rPr>
        <w:t>(325) 793-8420</w:t>
      </w:r>
      <w:r w:rsidRPr="005C1753">
        <w:rPr>
          <w:rFonts w:cstheme="minorHAnsi"/>
        </w:rPr>
        <w:t>.</w:t>
      </w:r>
      <w:r w:rsidR="005F5EA8" w:rsidRPr="005C1753">
        <w:rPr>
          <w:rFonts w:cstheme="minorHAnsi"/>
        </w:rPr>
        <w:t xml:space="preserve"> </w:t>
      </w:r>
    </w:p>
    <w:p w14:paraId="0DB39D72" w14:textId="52C4B2CE" w:rsidR="004D557B" w:rsidRPr="005C1753" w:rsidRDefault="004D557B" w:rsidP="00925561">
      <w:pPr>
        <w:rPr>
          <w:rFonts w:cstheme="minorHAnsi"/>
          <w:b/>
          <w:bCs/>
        </w:rPr>
      </w:pPr>
      <w:r w:rsidRPr="005C1753">
        <w:rPr>
          <w:rFonts w:cstheme="minorHAnsi"/>
          <w:b/>
          <w:bCs/>
        </w:rPr>
        <w:t>Background</w:t>
      </w:r>
    </w:p>
    <w:p w14:paraId="772BB8ED" w14:textId="6291AED1" w:rsidR="00700237" w:rsidRPr="005C1753" w:rsidRDefault="00700237" w:rsidP="00800531">
      <w:pPr>
        <w:spacing w:after="0"/>
        <w:ind w:left="720"/>
        <w:rPr>
          <w:rFonts w:cstheme="minorHAnsi"/>
        </w:rPr>
      </w:pPr>
      <w:r w:rsidRPr="005C1753">
        <w:rPr>
          <w:rFonts w:cstheme="minorHAnsi"/>
        </w:rPr>
        <w:t>The WCTCOG is a political subdivision or governmental unit of the state of Texas serving the 19</w:t>
      </w:r>
      <w:r w:rsidR="00F658DC" w:rsidRPr="005C1753">
        <w:rPr>
          <w:rFonts w:cstheme="minorHAnsi"/>
        </w:rPr>
        <w:t>-</w:t>
      </w:r>
    </w:p>
    <w:p w14:paraId="636257A7" w14:textId="77777777" w:rsidR="00700237" w:rsidRPr="005C1753" w:rsidRDefault="00700237" w:rsidP="00800531">
      <w:pPr>
        <w:spacing w:after="0"/>
        <w:ind w:left="720"/>
        <w:rPr>
          <w:rFonts w:cstheme="minorHAnsi"/>
        </w:rPr>
      </w:pPr>
      <w:r w:rsidRPr="005C1753">
        <w:rPr>
          <w:rFonts w:cstheme="minorHAnsi"/>
        </w:rPr>
        <w:t>counties, including cities and other districts, of Brown, Callahan, Coleman, Comanche, Eastland,</w:t>
      </w:r>
    </w:p>
    <w:p w14:paraId="4EC98FBD" w14:textId="77777777" w:rsidR="00700237" w:rsidRPr="005C1753" w:rsidRDefault="00700237" w:rsidP="00800531">
      <w:pPr>
        <w:spacing w:after="0"/>
        <w:ind w:left="720"/>
        <w:rPr>
          <w:rFonts w:cstheme="minorHAnsi"/>
        </w:rPr>
      </w:pPr>
      <w:r w:rsidRPr="005C1753">
        <w:rPr>
          <w:rFonts w:cstheme="minorHAnsi"/>
        </w:rPr>
        <w:t>Fisher, Haskell, Jones, Kent, Knox, Mitchell, Nolan, Runnels, Scurry, Shackelford, Stephens,</w:t>
      </w:r>
    </w:p>
    <w:p w14:paraId="41FB205D" w14:textId="6307F822" w:rsidR="00417EC4" w:rsidRPr="005C1753" w:rsidRDefault="00700237" w:rsidP="00DF6709">
      <w:pPr>
        <w:spacing w:after="0"/>
        <w:ind w:left="720"/>
        <w:rPr>
          <w:rFonts w:cstheme="minorHAnsi"/>
        </w:rPr>
      </w:pPr>
      <w:r w:rsidRPr="005C1753">
        <w:rPr>
          <w:rFonts w:cstheme="minorHAnsi"/>
        </w:rPr>
        <w:t xml:space="preserve">Stonewall, Taylor, and Throckmorton in a rural area encompassing 18,000 square miles. </w:t>
      </w:r>
    </w:p>
    <w:p w14:paraId="2342AFFE" w14:textId="77777777" w:rsidR="00D466C6" w:rsidRDefault="00D466C6" w:rsidP="00C16906">
      <w:pPr>
        <w:rPr>
          <w:rFonts w:cstheme="minorHAnsi"/>
        </w:rPr>
      </w:pPr>
    </w:p>
    <w:p w14:paraId="637800A8" w14:textId="641F63C0" w:rsidR="00700237" w:rsidRPr="005C1753" w:rsidRDefault="00700237" w:rsidP="00C16906">
      <w:pPr>
        <w:rPr>
          <w:rFonts w:cstheme="minorHAnsi"/>
          <w:b/>
          <w:bCs/>
          <w:sz w:val="24"/>
          <w:szCs w:val="24"/>
        </w:rPr>
      </w:pPr>
      <w:r w:rsidRPr="005C1753">
        <w:rPr>
          <w:rFonts w:cstheme="minorHAnsi"/>
          <w:b/>
          <w:bCs/>
          <w:sz w:val="24"/>
          <w:szCs w:val="24"/>
        </w:rPr>
        <w:lastRenderedPageBreak/>
        <w:t xml:space="preserve">Proposal </w:t>
      </w:r>
      <w:r w:rsidR="008C2F4D" w:rsidRPr="005C1753">
        <w:rPr>
          <w:rFonts w:cstheme="minorHAnsi"/>
          <w:b/>
          <w:bCs/>
          <w:sz w:val="24"/>
          <w:szCs w:val="24"/>
        </w:rPr>
        <w:t>R</w:t>
      </w:r>
      <w:r w:rsidR="00C462AE" w:rsidRPr="005C1753">
        <w:rPr>
          <w:rFonts w:cstheme="minorHAnsi"/>
          <w:b/>
          <w:bCs/>
          <w:sz w:val="24"/>
          <w:szCs w:val="24"/>
        </w:rPr>
        <w:t>equirements</w:t>
      </w:r>
    </w:p>
    <w:p w14:paraId="54445731" w14:textId="5146811C" w:rsidR="00C462AE" w:rsidRPr="005C1753" w:rsidRDefault="009F797C" w:rsidP="00863212">
      <w:pPr>
        <w:pStyle w:val="ListParagraph"/>
        <w:numPr>
          <w:ilvl w:val="0"/>
          <w:numId w:val="17"/>
        </w:numPr>
        <w:rPr>
          <w:rFonts w:cstheme="minorHAnsi"/>
        </w:rPr>
      </w:pPr>
      <w:r w:rsidRPr="005C1753">
        <w:rPr>
          <w:rFonts w:cstheme="minorHAnsi"/>
        </w:rPr>
        <w:t xml:space="preserve">Completed </w:t>
      </w:r>
      <w:r w:rsidR="005D2ECF" w:rsidRPr="005C1753">
        <w:rPr>
          <w:rFonts w:cstheme="minorHAnsi"/>
        </w:rPr>
        <w:t>Proposal Cover Sheet (See below)</w:t>
      </w:r>
    </w:p>
    <w:p w14:paraId="5DC2ABB5" w14:textId="0AB6A35C" w:rsidR="00F83457" w:rsidRPr="005C1753" w:rsidRDefault="003D3CCB" w:rsidP="00863212">
      <w:pPr>
        <w:pStyle w:val="ListParagraph"/>
        <w:numPr>
          <w:ilvl w:val="0"/>
          <w:numId w:val="17"/>
        </w:numPr>
        <w:rPr>
          <w:rFonts w:cstheme="minorHAnsi"/>
        </w:rPr>
      </w:pPr>
      <w:r w:rsidRPr="005C1753">
        <w:rPr>
          <w:rFonts w:cstheme="minorHAnsi"/>
        </w:rPr>
        <w:t xml:space="preserve">Quote for </w:t>
      </w:r>
      <w:r w:rsidR="00C410F1" w:rsidRPr="005C1753">
        <w:rPr>
          <w:rFonts w:cstheme="minorHAnsi"/>
        </w:rPr>
        <w:t>project</w:t>
      </w:r>
      <w:r w:rsidR="000252E4" w:rsidRPr="005C1753">
        <w:rPr>
          <w:rFonts w:cstheme="minorHAnsi"/>
        </w:rPr>
        <w:t xml:space="preserve">, please </w:t>
      </w:r>
      <w:r w:rsidR="008C2F4D" w:rsidRPr="005C1753">
        <w:rPr>
          <w:rFonts w:cstheme="minorHAnsi"/>
        </w:rPr>
        <w:t>include:</w:t>
      </w:r>
    </w:p>
    <w:p w14:paraId="4551C646" w14:textId="77777777" w:rsidR="00F83457" w:rsidRPr="005C1753" w:rsidRDefault="008C2F4D" w:rsidP="00863212">
      <w:pPr>
        <w:pStyle w:val="ListParagraph"/>
        <w:numPr>
          <w:ilvl w:val="1"/>
          <w:numId w:val="17"/>
        </w:numPr>
        <w:rPr>
          <w:rFonts w:cstheme="minorHAnsi"/>
        </w:rPr>
      </w:pPr>
      <w:r w:rsidRPr="005C1753">
        <w:rPr>
          <w:rFonts w:cstheme="minorHAnsi"/>
        </w:rPr>
        <w:t>Clear descriptions of materials</w:t>
      </w:r>
    </w:p>
    <w:p w14:paraId="2F0A6383" w14:textId="179154F0" w:rsidR="008C2F4D" w:rsidRPr="005C1753" w:rsidRDefault="00BE33F5" w:rsidP="00863212">
      <w:pPr>
        <w:pStyle w:val="ListParagraph"/>
        <w:numPr>
          <w:ilvl w:val="1"/>
          <w:numId w:val="17"/>
        </w:numPr>
        <w:rPr>
          <w:rFonts w:cstheme="minorHAnsi"/>
        </w:rPr>
      </w:pPr>
      <w:r w:rsidRPr="005C1753">
        <w:rPr>
          <w:rFonts w:cstheme="minorHAnsi"/>
        </w:rPr>
        <w:t>Estimated price for completion of project</w:t>
      </w:r>
      <w:r w:rsidR="005C0752" w:rsidRPr="005C1753">
        <w:rPr>
          <w:rFonts w:cstheme="minorHAnsi"/>
        </w:rPr>
        <w:t>.</w:t>
      </w:r>
    </w:p>
    <w:p w14:paraId="7FF3ABD0" w14:textId="64504277" w:rsidR="00F628B4" w:rsidRPr="005C1753" w:rsidRDefault="00EF4151" w:rsidP="00863212">
      <w:pPr>
        <w:pStyle w:val="ListParagraph"/>
        <w:numPr>
          <w:ilvl w:val="0"/>
          <w:numId w:val="17"/>
        </w:numPr>
        <w:rPr>
          <w:rFonts w:cstheme="minorHAnsi"/>
        </w:rPr>
      </w:pPr>
      <w:r w:rsidRPr="005C1753">
        <w:rPr>
          <w:rFonts w:cstheme="minorHAnsi"/>
        </w:rPr>
        <w:t xml:space="preserve">Proof of Licensing </w:t>
      </w:r>
      <w:r w:rsidR="00F82F44" w:rsidRPr="005C1753">
        <w:rPr>
          <w:rFonts w:cstheme="minorHAnsi"/>
        </w:rPr>
        <w:t>(if applicable)</w:t>
      </w:r>
    </w:p>
    <w:p w14:paraId="135C1244" w14:textId="61B048AB" w:rsidR="00F628B4" w:rsidRPr="005C1753" w:rsidRDefault="00F628B4" w:rsidP="00863212">
      <w:pPr>
        <w:pStyle w:val="ListParagraph"/>
        <w:numPr>
          <w:ilvl w:val="0"/>
          <w:numId w:val="17"/>
        </w:numPr>
        <w:rPr>
          <w:rFonts w:cstheme="minorHAnsi"/>
        </w:rPr>
      </w:pPr>
      <w:r w:rsidRPr="005C1753">
        <w:rPr>
          <w:rFonts w:cstheme="minorHAnsi"/>
        </w:rPr>
        <w:t>Historically Under-Utilized Business</w:t>
      </w:r>
      <w:r w:rsidR="00AB0296" w:rsidRPr="005C1753">
        <w:rPr>
          <w:rFonts w:cstheme="minorHAnsi"/>
        </w:rPr>
        <w:t xml:space="preserve"> (HUB)</w:t>
      </w:r>
      <w:r w:rsidRPr="005C1753">
        <w:rPr>
          <w:rFonts w:cstheme="minorHAnsi"/>
        </w:rPr>
        <w:t xml:space="preserve"> </w:t>
      </w:r>
      <w:r w:rsidR="00AB0296" w:rsidRPr="005C1753">
        <w:rPr>
          <w:rFonts w:cstheme="minorHAnsi"/>
        </w:rPr>
        <w:t xml:space="preserve">Certification </w:t>
      </w:r>
      <w:r w:rsidR="00AC7689" w:rsidRPr="005C1753">
        <w:rPr>
          <w:rFonts w:cstheme="minorHAnsi"/>
        </w:rPr>
        <w:t>(</w:t>
      </w:r>
      <w:r w:rsidR="00AB0296" w:rsidRPr="005C1753">
        <w:rPr>
          <w:rFonts w:cstheme="minorHAnsi"/>
        </w:rPr>
        <w:t>if applicable</w:t>
      </w:r>
      <w:r w:rsidR="00AC7689" w:rsidRPr="005C1753">
        <w:rPr>
          <w:rFonts w:cstheme="minorHAnsi"/>
        </w:rPr>
        <w:t>)</w:t>
      </w:r>
    </w:p>
    <w:p w14:paraId="418826E4" w14:textId="73FB864C" w:rsidR="0028282B" w:rsidRPr="005C1753" w:rsidRDefault="0028282B" w:rsidP="00E64E3C">
      <w:pPr>
        <w:spacing w:after="0"/>
        <w:rPr>
          <w:rFonts w:cstheme="minorHAnsi"/>
          <w:b/>
          <w:bCs/>
          <w:sz w:val="24"/>
          <w:szCs w:val="24"/>
        </w:rPr>
      </w:pPr>
      <w:r w:rsidRPr="005C1753">
        <w:rPr>
          <w:rFonts w:cstheme="minorHAnsi"/>
          <w:b/>
          <w:bCs/>
          <w:sz w:val="24"/>
          <w:szCs w:val="24"/>
        </w:rPr>
        <w:t>E</w:t>
      </w:r>
      <w:r w:rsidR="00065E15" w:rsidRPr="005C1753">
        <w:rPr>
          <w:rFonts w:cstheme="minorHAnsi"/>
          <w:b/>
          <w:bCs/>
          <w:sz w:val="24"/>
          <w:szCs w:val="24"/>
        </w:rPr>
        <w:t>valuation Procedures</w:t>
      </w:r>
    </w:p>
    <w:p w14:paraId="1F48E121" w14:textId="77777777" w:rsidR="0028282B" w:rsidRPr="005C1753" w:rsidRDefault="0028282B" w:rsidP="00E64E3C">
      <w:pPr>
        <w:spacing w:after="0"/>
        <w:rPr>
          <w:rFonts w:cstheme="minorHAnsi"/>
        </w:rPr>
      </w:pPr>
    </w:p>
    <w:p w14:paraId="4680529B" w14:textId="3827BB30" w:rsidR="00BF2021" w:rsidRPr="005C1753" w:rsidRDefault="00BF2021" w:rsidP="00BF2021">
      <w:pPr>
        <w:pStyle w:val="ListParagraph"/>
        <w:numPr>
          <w:ilvl w:val="0"/>
          <w:numId w:val="9"/>
        </w:numPr>
        <w:spacing w:after="0"/>
        <w:rPr>
          <w:rFonts w:cstheme="minorHAnsi"/>
          <w:b/>
          <w:bCs/>
        </w:rPr>
      </w:pPr>
      <w:proofErr w:type="gramStart"/>
      <w:r w:rsidRPr="005C1753">
        <w:rPr>
          <w:rFonts w:cstheme="minorHAnsi"/>
          <w:b/>
          <w:bCs/>
        </w:rPr>
        <w:t>Proposal Review</w:t>
      </w:r>
      <w:proofErr w:type="gramEnd"/>
    </w:p>
    <w:p w14:paraId="7281E75C" w14:textId="77777777" w:rsidR="00BF2021" w:rsidRPr="005C1753" w:rsidRDefault="00BF2021" w:rsidP="00E64E3C">
      <w:pPr>
        <w:spacing w:after="0"/>
        <w:rPr>
          <w:rFonts w:cstheme="minorHAnsi"/>
        </w:rPr>
      </w:pPr>
    </w:p>
    <w:p w14:paraId="530F62D0" w14:textId="77777777" w:rsidR="00D65BF7" w:rsidRPr="005C1753" w:rsidRDefault="00D65BF7" w:rsidP="00BF2021">
      <w:pPr>
        <w:spacing w:after="0"/>
        <w:ind w:left="360"/>
        <w:rPr>
          <w:rFonts w:cstheme="minorHAnsi"/>
        </w:rPr>
      </w:pPr>
      <w:r w:rsidRPr="005C1753">
        <w:rPr>
          <w:rFonts w:cstheme="minorHAnsi"/>
        </w:rPr>
        <w:t>Responsive proposals submitted by the deadline will be evaluated and scored according to the</w:t>
      </w:r>
    </w:p>
    <w:p w14:paraId="53C5293C" w14:textId="05CBBFC3" w:rsidR="00696F6B" w:rsidRPr="005C1753" w:rsidRDefault="00D65BF7" w:rsidP="00BF2021">
      <w:pPr>
        <w:spacing w:after="0"/>
        <w:ind w:left="360"/>
        <w:rPr>
          <w:rFonts w:cstheme="minorHAnsi"/>
        </w:rPr>
      </w:pPr>
      <w:r w:rsidRPr="005C1753">
        <w:rPr>
          <w:rFonts w:cstheme="minorHAnsi"/>
        </w:rPr>
        <w:t>following criteria and presented to the WCTCOG Executive Committee for review and selection.</w:t>
      </w:r>
    </w:p>
    <w:p w14:paraId="145ECD4A" w14:textId="77777777" w:rsidR="00790854" w:rsidRPr="005C1753" w:rsidRDefault="00790854" w:rsidP="00BF2021">
      <w:pPr>
        <w:pStyle w:val="Heading2"/>
        <w:spacing w:before="80"/>
        <w:ind w:left="360" w:firstLine="0"/>
        <w:jc w:val="both"/>
        <w:rPr>
          <w:rFonts w:asciiTheme="minorHAnsi" w:hAnsiTheme="minorHAnsi" w:cstheme="minorHAnsi"/>
        </w:rPr>
      </w:pPr>
    </w:p>
    <w:p w14:paraId="7533E918" w14:textId="74BBA141" w:rsidR="00927A9F" w:rsidRPr="005C1753" w:rsidRDefault="00927A9F" w:rsidP="00FC0B78">
      <w:pPr>
        <w:spacing w:after="0"/>
        <w:ind w:left="360"/>
        <w:rPr>
          <w:rFonts w:cstheme="minorHAnsi"/>
          <w:b/>
          <w:bCs/>
        </w:rPr>
      </w:pPr>
      <w:r w:rsidRPr="005C1753">
        <w:rPr>
          <w:rFonts w:cstheme="minorHAnsi"/>
          <w:b/>
          <w:bCs/>
        </w:rPr>
        <w:t>COST WILL NOT BE THE PRIMARY FACTOR IN THE SELECTION OF A PRO</w:t>
      </w:r>
      <w:r w:rsidR="00F87AA0" w:rsidRPr="005C1753">
        <w:rPr>
          <w:rFonts w:cstheme="minorHAnsi"/>
          <w:b/>
          <w:bCs/>
        </w:rPr>
        <w:t>JECT VENDOR</w:t>
      </w:r>
      <w:r w:rsidRPr="005C1753">
        <w:rPr>
          <w:rFonts w:cstheme="minorHAnsi"/>
          <w:b/>
          <w:bCs/>
        </w:rPr>
        <w:t>.</w:t>
      </w:r>
    </w:p>
    <w:p w14:paraId="1CAB8CB2" w14:textId="77777777" w:rsidR="00F87AA0" w:rsidRPr="005C1753" w:rsidRDefault="00F87AA0" w:rsidP="00FC0B78">
      <w:pPr>
        <w:spacing w:after="0"/>
        <w:ind w:left="360"/>
        <w:rPr>
          <w:rFonts w:cstheme="minorHAnsi"/>
          <w:b/>
          <w:bCs/>
        </w:rPr>
      </w:pPr>
    </w:p>
    <w:p w14:paraId="11EA7B17" w14:textId="77777777" w:rsidR="00F628B4" w:rsidRPr="005C1753" w:rsidRDefault="00F628B4" w:rsidP="00FC0B78">
      <w:pPr>
        <w:spacing w:after="0"/>
        <w:ind w:left="360"/>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2875"/>
      </w:tblGrid>
      <w:tr w:rsidR="00901627" w:rsidRPr="005C1753" w14:paraId="43EEB50D" w14:textId="77777777" w:rsidTr="00A0559E">
        <w:trPr>
          <w:trHeight w:val="284"/>
          <w:jc w:val="center"/>
        </w:trPr>
        <w:tc>
          <w:tcPr>
            <w:tcW w:w="5415" w:type="dxa"/>
          </w:tcPr>
          <w:p w14:paraId="1DEA8103" w14:textId="71E19896" w:rsidR="00901627" w:rsidRPr="005C1753" w:rsidRDefault="00901627" w:rsidP="00FF2598">
            <w:pPr>
              <w:rPr>
                <w:rFonts w:cstheme="minorHAnsi"/>
                <w:b/>
                <w:bCs/>
                <w:u w:val="single"/>
              </w:rPr>
            </w:pPr>
            <w:r w:rsidRPr="005C1753">
              <w:rPr>
                <w:rFonts w:cstheme="minorHAnsi"/>
                <w:b/>
                <w:bCs/>
                <w:u w:val="single"/>
              </w:rPr>
              <w:t>Evaluation Factors</w:t>
            </w:r>
          </w:p>
        </w:tc>
        <w:tc>
          <w:tcPr>
            <w:tcW w:w="2875" w:type="dxa"/>
          </w:tcPr>
          <w:p w14:paraId="48641E64" w14:textId="2C1953E4" w:rsidR="00901627" w:rsidRPr="005C1753" w:rsidRDefault="00901627" w:rsidP="00FF2598">
            <w:pPr>
              <w:jc w:val="center"/>
              <w:rPr>
                <w:rFonts w:cstheme="minorHAnsi"/>
                <w:b/>
                <w:bCs/>
                <w:u w:val="single"/>
              </w:rPr>
            </w:pPr>
            <w:r w:rsidRPr="005C1753">
              <w:rPr>
                <w:rFonts w:cstheme="minorHAnsi"/>
                <w:b/>
                <w:bCs/>
                <w:u w:val="single"/>
              </w:rPr>
              <w:t>Possible Points</w:t>
            </w:r>
          </w:p>
        </w:tc>
      </w:tr>
      <w:tr w:rsidR="00901627" w:rsidRPr="005C1753" w14:paraId="0EF7BD2E" w14:textId="77777777" w:rsidTr="00A0559E">
        <w:trPr>
          <w:trHeight w:val="411"/>
          <w:jc w:val="center"/>
        </w:trPr>
        <w:tc>
          <w:tcPr>
            <w:tcW w:w="5415" w:type="dxa"/>
          </w:tcPr>
          <w:p w14:paraId="37A47B94" w14:textId="29BF6ED6" w:rsidR="00901627" w:rsidRPr="005C1753" w:rsidRDefault="00901627" w:rsidP="0031592B">
            <w:pPr>
              <w:spacing w:after="120"/>
              <w:rPr>
                <w:rFonts w:cstheme="minorHAnsi"/>
              </w:rPr>
            </w:pPr>
            <w:r w:rsidRPr="005C1753">
              <w:rPr>
                <w:rFonts w:cstheme="minorHAnsi"/>
              </w:rPr>
              <w:t xml:space="preserve">Best </w:t>
            </w:r>
            <w:r w:rsidR="000E4C36" w:rsidRPr="005C1753">
              <w:rPr>
                <w:rFonts w:cstheme="minorHAnsi"/>
              </w:rPr>
              <w:t>V</w:t>
            </w:r>
            <w:r w:rsidRPr="005C1753">
              <w:rPr>
                <w:rFonts w:cstheme="minorHAnsi"/>
              </w:rPr>
              <w:t xml:space="preserve">alue to the </w:t>
            </w:r>
            <w:r w:rsidR="000E4C36" w:rsidRPr="005C1753">
              <w:rPr>
                <w:rFonts w:cstheme="minorHAnsi"/>
              </w:rPr>
              <w:t>P</w:t>
            </w:r>
            <w:r w:rsidR="00BD483A" w:rsidRPr="005C1753">
              <w:rPr>
                <w:rFonts w:cstheme="minorHAnsi"/>
              </w:rPr>
              <w:t>roject and the WCTCOG</w:t>
            </w:r>
          </w:p>
        </w:tc>
        <w:tc>
          <w:tcPr>
            <w:tcW w:w="2875" w:type="dxa"/>
          </w:tcPr>
          <w:p w14:paraId="3C25BE06" w14:textId="7ADB1CBE" w:rsidR="00901627" w:rsidRPr="005C1753" w:rsidRDefault="00FF2598" w:rsidP="0031592B">
            <w:pPr>
              <w:spacing w:after="120"/>
              <w:jc w:val="center"/>
              <w:rPr>
                <w:rFonts w:cstheme="minorHAnsi"/>
              </w:rPr>
            </w:pPr>
            <w:r w:rsidRPr="005C1753">
              <w:rPr>
                <w:rFonts w:cstheme="minorHAnsi"/>
              </w:rPr>
              <w:t>50</w:t>
            </w:r>
          </w:p>
        </w:tc>
      </w:tr>
      <w:tr w:rsidR="00901627" w:rsidRPr="005C1753" w14:paraId="20AA09C6" w14:textId="77777777" w:rsidTr="00A0559E">
        <w:trPr>
          <w:trHeight w:val="411"/>
          <w:jc w:val="center"/>
        </w:trPr>
        <w:tc>
          <w:tcPr>
            <w:tcW w:w="5415" w:type="dxa"/>
          </w:tcPr>
          <w:p w14:paraId="51214EBF" w14:textId="4F976D13" w:rsidR="00901627" w:rsidRPr="005C1753" w:rsidRDefault="00BD483A" w:rsidP="0031592B">
            <w:pPr>
              <w:spacing w:after="120"/>
              <w:rPr>
                <w:rFonts w:cstheme="minorHAnsi"/>
              </w:rPr>
            </w:pPr>
            <w:r w:rsidRPr="005C1753">
              <w:rPr>
                <w:rFonts w:cstheme="minorHAnsi"/>
              </w:rPr>
              <w:t>Professional Experience</w:t>
            </w:r>
          </w:p>
        </w:tc>
        <w:tc>
          <w:tcPr>
            <w:tcW w:w="2875" w:type="dxa"/>
          </w:tcPr>
          <w:p w14:paraId="05D6E8B5" w14:textId="3EDCF34D" w:rsidR="00901627" w:rsidRPr="005C1753" w:rsidRDefault="00FF2598" w:rsidP="0031592B">
            <w:pPr>
              <w:spacing w:after="120"/>
              <w:jc w:val="center"/>
              <w:rPr>
                <w:rFonts w:cstheme="minorHAnsi"/>
              </w:rPr>
            </w:pPr>
            <w:r w:rsidRPr="005C1753">
              <w:rPr>
                <w:rFonts w:cstheme="minorHAnsi"/>
              </w:rPr>
              <w:t>30</w:t>
            </w:r>
          </w:p>
        </w:tc>
      </w:tr>
      <w:tr w:rsidR="00901627" w:rsidRPr="005C1753" w14:paraId="13F1DC83" w14:textId="77777777" w:rsidTr="00A0559E">
        <w:trPr>
          <w:trHeight w:val="411"/>
          <w:jc w:val="center"/>
        </w:trPr>
        <w:tc>
          <w:tcPr>
            <w:tcW w:w="5415" w:type="dxa"/>
          </w:tcPr>
          <w:p w14:paraId="3645B63D" w14:textId="0BB7771C" w:rsidR="00901627" w:rsidRPr="005C1753" w:rsidRDefault="00BD483A" w:rsidP="0031592B">
            <w:pPr>
              <w:spacing w:after="120"/>
              <w:rPr>
                <w:rFonts w:cstheme="minorHAnsi"/>
              </w:rPr>
            </w:pPr>
            <w:r w:rsidRPr="005C1753">
              <w:rPr>
                <w:rFonts w:cstheme="minorHAnsi"/>
              </w:rPr>
              <w:t>Compliance with RFP S</w:t>
            </w:r>
            <w:r w:rsidR="00FF2598" w:rsidRPr="005C1753">
              <w:rPr>
                <w:rFonts w:cstheme="minorHAnsi"/>
              </w:rPr>
              <w:t>pecifications</w:t>
            </w:r>
          </w:p>
        </w:tc>
        <w:tc>
          <w:tcPr>
            <w:tcW w:w="2875" w:type="dxa"/>
          </w:tcPr>
          <w:p w14:paraId="2B6D1CAD" w14:textId="581D706F" w:rsidR="00901627" w:rsidRPr="005C1753" w:rsidRDefault="00FF2598" w:rsidP="0031592B">
            <w:pPr>
              <w:spacing w:after="120"/>
              <w:jc w:val="center"/>
              <w:rPr>
                <w:rFonts w:cstheme="minorHAnsi"/>
              </w:rPr>
            </w:pPr>
            <w:r w:rsidRPr="005C1753">
              <w:rPr>
                <w:rFonts w:cstheme="minorHAnsi"/>
              </w:rPr>
              <w:t>15</w:t>
            </w:r>
          </w:p>
        </w:tc>
      </w:tr>
      <w:tr w:rsidR="00901627" w:rsidRPr="005C1753" w14:paraId="3653BD05" w14:textId="77777777" w:rsidTr="00A0559E">
        <w:trPr>
          <w:trHeight w:val="411"/>
          <w:jc w:val="center"/>
        </w:trPr>
        <w:tc>
          <w:tcPr>
            <w:tcW w:w="5415" w:type="dxa"/>
          </w:tcPr>
          <w:p w14:paraId="40A541E4" w14:textId="196220DE" w:rsidR="00901627" w:rsidRPr="005C1753" w:rsidRDefault="0031592B" w:rsidP="0031592B">
            <w:pPr>
              <w:spacing w:after="120"/>
              <w:rPr>
                <w:rFonts w:cstheme="minorHAnsi"/>
              </w:rPr>
            </w:pPr>
            <w:r w:rsidRPr="005C1753">
              <w:rPr>
                <w:rFonts w:cstheme="minorHAnsi"/>
              </w:rPr>
              <w:t>Historically Under</w:t>
            </w:r>
            <w:r w:rsidR="00FF2598" w:rsidRPr="005C1753">
              <w:rPr>
                <w:rFonts w:cstheme="minorHAnsi"/>
              </w:rPr>
              <w:t>-Utilized Business</w:t>
            </w:r>
            <w:r w:rsidR="00827F46" w:rsidRPr="005C1753">
              <w:rPr>
                <w:rFonts w:cstheme="minorHAnsi"/>
              </w:rPr>
              <w:t xml:space="preserve"> </w:t>
            </w:r>
          </w:p>
        </w:tc>
        <w:tc>
          <w:tcPr>
            <w:tcW w:w="2875" w:type="dxa"/>
          </w:tcPr>
          <w:p w14:paraId="1EDD996D" w14:textId="7C6F36BA" w:rsidR="00901627" w:rsidRPr="005C1753" w:rsidRDefault="00FF2598" w:rsidP="0031592B">
            <w:pPr>
              <w:spacing w:after="120"/>
              <w:jc w:val="center"/>
              <w:rPr>
                <w:rFonts w:cstheme="minorHAnsi"/>
              </w:rPr>
            </w:pPr>
            <w:r w:rsidRPr="005C1753">
              <w:rPr>
                <w:rFonts w:cstheme="minorHAnsi"/>
              </w:rPr>
              <w:t>5</w:t>
            </w:r>
          </w:p>
        </w:tc>
      </w:tr>
      <w:tr w:rsidR="00A0559E" w:rsidRPr="005C1753" w14:paraId="68212859" w14:textId="77777777" w:rsidTr="00A0559E">
        <w:trPr>
          <w:trHeight w:val="411"/>
          <w:jc w:val="center"/>
        </w:trPr>
        <w:tc>
          <w:tcPr>
            <w:tcW w:w="5415" w:type="dxa"/>
          </w:tcPr>
          <w:p w14:paraId="0E7CF7D0" w14:textId="5779A470" w:rsidR="00A0559E" w:rsidRPr="005C1753" w:rsidRDefault="00A0559E" w:rsidP="00A0559E">
            <w:pPr>
              <w:spacing w:after="120"/>
              <w:jc w:val="right"/>
              <w:rPr>
                <w:rFonts w:cstheme="minorHAnsi"/>
                <w:b/>
                <w:bCs/>
              </w:rPr>
            </w:pPr>
            <w:r w:rsidRPr="005C1753">
              <w:rPr>
                <w:rFonts w:cstheme="minorHAnsi"/>
                <w:b/>
                <w:bCs/>
              </w:rPr>
              <w:t>Total</w:t>
            </w:r>
          </w:p>
        </w:tc>
        <w:tc>
          <w:tcPr>
            <w:tcW w:w="2875" w:type="dxa"/>
          </w:tcPr>
          <w:p w14:paraId="6B3B971D" w14:textId="28D0D976" w:rsidR="00A0559E" w:rsidRPr="005C1753" w:rsidRDefault="00A0559E" w:rsidP="0031592B">
            <w:pPr>
              <w:spacing w:after="120"/>
              <w:jc w:val="center"/>
              <w:rPr>
                <w:rFonts w:cstheme="minorHAnsi"/>
                <w:b/>
                <w:bCs/>
              </w:rPr>
            </w:pPr>
            <w:r w:rsidRPr="005C1753">
              <w:rPr>
                <w:rFonts w:cstheme="minorHAnsi"/>
                <w:b/>
                <w:bCs/>
              </w:rPr>
              <w:t>100</w:t>
            </w:r>
          </w:p>
        </w:tc>
      </w:tr>
    </w:tbl>
    <w:p w14:paraId="696FB9CD" w14:textId="77777777" w:rsidR="00D65BF7" w:rsidRPr="005C1753" w:rsidRDefault="00D65BF7" w:rsidP="00D65BF7">
      <w:pPr>
        <w:spacing w:after="0"/>
        <w:rPr>
          <w:rFonts w:cstheme="minorHAnsi"/>
        </w:rPr>
      </w:pPr>
    </w:p>
    <w:p w14:paraId="662C7EC3" w14:textId="7CBB23C8" w:rsidR="005F4544" w:rsidRPr="005C1753" w:rsidRDefault="005F4544" w:rsidP="00BF2021">
      <w:pPr>
        <w:pStyle w:val="ListParagraph"/>
        <w:numPr>
          <w:ilvl w:val="0"/>
          <w:numId w:val="9"/>
        </w:numPr>
        <w:spacing w:after="0"/>
        <w:rPr>
          <w:rFonts w:cstheme="minorHAnsi"/>
          <w:b/>
          <w:bCs/>
        </w:rPr>
      </w:pPr>
      <w:r w:rsidRPr="005C1753">
        <w:rPr>
          <w:rFonts w:cstheme="minorHAnsi"/>
          <w:b/>
          <w:bCs/>
        </w:rPr>
        <w:t>Right to Reject Proposals</w:t>
      </w:r>
    </w:p>
    <w:p w14:paraId="1EB5A918" w14:textId="77777777" w:rsidR="00A97FD6" w:rsidRPr="005C1753" w:rsidRDefault="00A97FD6" w:rsidP="006C4F2B">
      <w:pPr>
        <w:spacing w:after="0"/>
        <w:rPr>
          <w:rFonts w:cstheme="minorHAnsi"/>
        </w:rPr>
      </w:pPr>
    </w:p>
    <w:p w14:paraId="603272F3" w14:textId="06F2ED8E" w:rsidR="005F4544" w:rsidRPr="005C1753" w:rsidRDefault="00A97FD6" w:rsidP="00BF2021">
      <w:pPr>
        <w:spacing w:after="0"/>
        <w:ind w:left="360"/>
        <w:rPr>
          <w:rFonts w:cstheme="minorHAnsi"/>
        </w:rPr>
      </w:pPr>
      <w:r w:rsidRPr="005C1753">
        <w:rPr>
          <w:rFonts w:cstheme="minorHAnsi"/>
        </w:rPr>
        <w:t xml:space="preserve">Submission of a proposal indicates acceptance by the </w:t>
      </w:r>
      <w:r w:rsidR="00283890" w:rsidRPr="005C1753">
        <w:rPr>
          <w:rFonts w:cstheme="minorHAnsi"/>
        </w:rPr>
        <w:t>contractor</w:t>
      </w:r>
      <w:r w:rsidRPr="005C1753">
        <w:rPr>
          <w:rFonts w:cstheme="minorHAnsi"/>
        </w:rPr>
        <w:t xml:space="preserve"> of the conditions contained in this request for proposals unless clearly and specifically noted in the proposal submitted and confirmed in the contract between the WCTCOG and the firm selected.</w:t>
      </w:r>
    </w:p>
    <w:p w14:paraId="2A7E95A9" w14:textId="77777777" w:rsidR="00A97FD6" w:rsidRPr="005C1753" w:rsidRDefault="00A97FD6" w:rsidP="00BF2021">
      <w:pPr>
        <w:spacing w:after="0"/>
        <w:ind w:left="360"/>
        <w:rPr>
          <w:rFonts w:cstheme="minorHAnsi"/>
          <w:b/>
          <w:bCs/>
        </w:rPr>
      </w:pPr>
    </w:p>
    <w:p w14:paraId="1DD7CA2D" w14:textId="12C68D6E" w:rsidR="006C4F2B" w:rsidRPr="005C1753" w:rsidRDefault="006C4F2B" w:rsidP="00BF2021">
      <w:pPr>
        <w:spacing w:after="0"/>
        <w:ind w:left="360"/>
        <w:rPr>
          <w:rFonts w:cstheme="minorHAnsi"/>
          <w:b/>
          <w:bCs/>
        </w:rPr>
      </w:pPr>
      <w:r w:rsidRPr="005C1753">
        <w:rPr>
          <w:rFonts w:cstheme="minorHAnsi"/>
          <w:b/>
          <w:bCs/>
        </w:rPr>
        <w:t>THE WEST CENTRAL TEXAS COUNCIL OF GOVERNMENTS RESERVES THE RIGHT WITHOUT PREJUDICE TO REJECT ANY OR ALL PROPOSALS.</w:t>
      </w:r>
    </w:p>
    <w:p w14:paraId="1E179C45" w14:textId="77777777" w:rsidR="00076258" w:rsidRPr="005C1753" w:rsidRDefault="00076258" w:rsidP="00BF2021">
      <w:pPr>
        <w:spacing w:after="0"/>
        <w:ind w:left="360"/>
        <w:rPr>
          <w:rFonts w:cstheme="minorHAnsi"/>
          <w:b/>
          <w:bCs/>
        </w:rPr>
      </w:pPr>
    </w:p>
    <w:p w14:paraId="6C6F52AF" w14:textId="0BF844E8" w:rsidR="00826A6F" w:rsidRPr="005C1753" w:rsidRDefault="00076258" w:rsidP="00D27CA9">
      <w:pPr>
        <w:pStyle w:val="ListParagraph"/>
        <w:numPr>
          <w:ilvl w:val="0"/>
          <w:numId w:val="9"/>
        </w:numPr>
        <w:spacing w:after="0"/>
        <w:rPr>
          <w:rFonts w:cstheme="minorHAnsi"/>
          <w:b/>
          <w:bCs/>
        </w:rPr>
      </w:pPr>
      <w:r w:rsidRPr="005C1753">
        <w:rPr>
          <w:rFonts w:cstheme="minorHAnsi"/>
          <w:b/>
          <w:bCs/>
        </w:rPr>
        <w:t xml:space="preserve">Final </w:t>
      </w:r>
      <w:r w:rsidR="00826A6F" w:rsidRPr="005C1753">
        <w:rPr>
          <w:rFonts w:cstheme="minorHAnsi"/>
          <w:b/>
          <w:bCs/>
        </w:rPr>
        <w:t>Selection</w:t>
      </w:r>
    </w:p>
    <w:p w14:paraId="3A5B0517" w14:textId="77777777" w:rsidR="00D27CA9" w:rsidRPr="005C1753" w:rsidRDefault="00D27CA9" w:rsidP="00D27CA9">
      <w:pPr>
        <w:pStyle w:val="ListParagraph"/>
        <w:spacing w:after="0"/>
        <w:rPr>
          <w:rFonts w:cstheme="minorHAnsi"/>
        </w:rPr>
      </w:pPr>
    </w:p>
    <w:p w14:paraId="7213C2CA" w14:textId="5C23C71C" w:rsidR="000252E4" w:rsidRPr="00266D2B" w:rsidRDefault="0057517E" w:rsidP="00266D2B">
      <w:pPr>
        <w:pStyle w:val="ListParagraph"/>
        <w:spacing w:after="0"/>
        <w:rPr>
          <w:rFonts w:cstheme="minorHAnsi"/>
          <w:color w:val="FF0000"/>
        </w:rPr>
      </w:pPr>
      <w:r w:rsidRPr="005C1753">
        <w:rPr>
          <w:rFonts w:cstheme="minorHAnsi"/>
        </w:rPr>
        <w:t>Anticipated</w:t>
      </w:r>
      <w:r w:rsidR="00D27CA9" w:rsidRPr="005C1753">
        <w:rPr>
          <w:rFonts w:cstheme="minorHAnsi"/>
        </w:rPr>
        <w:t xml:space="preserve"> decision</w:t>
      </w:r>
      <w:r w:rsidRPr="005C1753">
        <w:rPr>
          <w:rFonts w:cstheme="minorHAnsi"/>
        </w:rPr>
        <w:t xml:space="preserve"> by </w:t>
      </w:r>
      <w:r w:rsidR="00A466C7" w:rsidRPr="005C1753">
        <w:rPr>
          <w:rFonts w:cstheme="minorHAnsi"/>
        </w:rPr>
        <w:t>December 18</w:t>
      </w:r>
      <w:r w:rsidR="00DE2531" w:rsidRPr="005C1753">
        <w:rPr>
          <w:rFonts w:cstheme="minorHAnsi"/>
          <w:vertAlign w:val="superscript"/>
        </w:rPr>
        <w:t>th</w:t>
      </w:r>
      <w:r w:rsidR="00DE2531" w:rsidRPr="005C1753">
        <w:rPr>
          <w:rFonts w:cstheme="minorHAnsi"/>
        </w:rPr>
        <w:t>,</w:t>
      </w:r>
      <w:r w:rsidRPr="005C1753">
        <w:rPr>
          <w:rFonts w:cstheme="minorHAnsi"/>
        </w:rPr>
        <w:t xml:space="preserve"> 202</w:t>
      </w:r>
      <w:r w:rsidR="00EC6483" w:rsidRPr="005C1753">
        <w:rPr>
          <w:rFonts w:cstheme="minorHAnsi"/>
        </w:rPr>
        <w:t>4</w:t>
      </w:r>
      <w:r w:rsidRPr="005C1753">
        <w:rPr>
          <w:rFonts w:cstheme="minorHAnsi"/>
        </w:rPr>
        <w:t>.</w:t>
      </w:r>
      <w:r w:rsidRPr="004A6788">
        <w:rPr>
          <w:rFonts w:cstheme="minorHAnsi"/>
        </w:rPr>
        <w:t xml:space="preserve"> </w:t>
      </w:r>
      <w:r w:rsidR="00D27CA9" w:rsidRPr="004A6788">
        <w:rPr>
          <w:rFonts w:cstheme="minorHAnsi"/>
        </w:rPr>
        <w:t xml:space="preserve"> </w:t>
      </w:r>
    </w:p>
    <w:sectPr w:rsidR="000252E4" w:rsidRPr="0026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19D"/>
    <w:multiLevelType w:val="hybridMultilevel"/>
    <w:tmpl w:val="54CA6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55CC"/>
    <w:multiLevelType w:val="hybridMultilevel"/>
    <w:tmpl w:val="8C3C5D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1A69"/>
    <w:multiLevelType w:val="hybridMultilevel"/>
    <w:tmpl w:val="D40EBE54"/>
    <w:lvl w:ilvl="0" w:tplc="50042B7E">
      <w:start w:val="1"/>
      <w:numFmt w:val="upperLetter"/>
      <w:lvlText w:val="%1."/>
      <w:lvlJc w:val="left"/>
      <w:pPr>
        <w:ind w:left="765"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C621EC3"/>
    <w:multiLevelType w:val="hybridMultilevel"/>
    <w:tmpl w:val="8968DC2C"/>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A0FEF"/>
    <w:multiLevelType w:val="hybridMultilevel"/>
    <w:tmpl w:val="A4B09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43E76"/>
    <w:multiLevelType w:val="hybridMultilevel"/>
    <w:tmpl w:val="67F8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A5846"/>
    <w:multiLevelType w:val="hybridMultilevel"/>
    <w:tmpl w:val="06949470"/>
    <w:lvl w:ilvl="0" w:tplc="69F8D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41701B"/>
    <w:multiLevelType w:val="hybridMultilevel"/>
    <w:tmpl w:val="FF9A78BA"/>
    <w:lvl w:ilvl="0" w:tplc="449EDAA2">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48F34A78"/>
    <w:multiLevelType w:val="hybridMultilevel"/>
    <w:tmpl w:val="30467B70"/>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173A2"/>
    <w:multiLevelType w:val="hybridMultilevel"/>
    <w:tmpl w:val="D3829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0FEC"/>
    <w:multiLevelType w:val="hybridMultilevel"/>
    <w:tmpl w:val="EE6C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E496D"/>
    <w:multiLevelType w:val="hybridMultilevel"/>
    <w:tmpl w:val="330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F0789"/>
    <w:multiLevelType w:val="hybridMultilevel"/>
    <w:tmpl w:val="6CD47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942DB"/>
    <w:multiLevelType w:val="hybridMultilevel"/>
    <w:tmpl w:val="22DCC5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04F7"/>
    <w:multiLevelType w:val="hybridMultilevel"/>
    <w:tmpl w:val="5A168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E62F9"/>
    <w:multiLevelType w:val="hybridMultilevel"/>
    <w:tmpl w:val="2AC06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61FD3"/>
    <w:multiLevelType w:val="hybridMultilevel"/>
    <w:tmpl w:val="07CC5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005F3D"/>
    <w:multiLevelType w:val="hybridMultilevel"/>
    <w:tmpl w:val="77929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35DFA"/>
    <w:multiLevelType w:val="hybridMultilevel"/>
    <w:tmpl w:val="F77296CE"/>
    <w:lvl w:ilvl="0" w:tplc="50042B7E">
      <w:start w:val="1"/>
      <w:numFmt w:val="upp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277537">
    <w:abstractNumId w:val="13"/>
  </w:num>
  <w:num w:numId="2" w16cid:durableId="1265964815">
    <w:abstractNumId w:val="8"/>
  </w:num>
  <w:num w:numId="3" w16cid:durableId="118963202">
    <w:abstractNumId w:val="11"/>
  </w:num>
  <w:num w:numId="4" w16cid:durableId="1282540503">
    <w:abstractNumId w:val="10"/>
  </w:num>
  <w:num w:numId="5" w16cid:durableId="780612995">
    <w:abstractNumId w:val="2"/>
  </w:num>
  <w:num w:numId="6" w16cid:durableId="437875285">
    <w:abstractNumId w:val="18"/>
  </w:num>
  <w:num w:numId="7" w16cid:durableId="1327585380">
    <w:abstractNumId w:val="17"/>
  </w:num>
  <w:num w:numId="8" w16cid:durableId="586695945">
    <w:abstractNumId w:val="3"/>
  </w:num>
  <w:num w:numId="9" w16cid:durableId="947661864">
    <w:abstractNumId w:val="1"/>
  </w:num>
  <w:num w:numId="10" w16cid:durableId="2048066204">
    <w:abstractNumId w:val="4"/>
  </w:num>
  <w:num w:numId="11" w16cid:durableId="599143768">
    <w:abstractNumId w:val="6"/>
  </w:num>
  <w:num w:numId="12" w16cid:durableId="408305170">
    <w:abstractNumId w:val="16"/>
  </w:num>
  <w:num w:numId="13" w16cid:durableId="73943190">
    <w:abstractNumId w:val="9"/>
  </w:num>
  <w:num w:numId="14" w16cid:durableId="353654620">
    <w:abstractNumId w:val="7"/>
  </w:num>
  <w:num w:numId="15" w16cid:durableId="117649858">
    <w:abstractNumId w:val="14"/>
  </w:num>
  <w:num w:numId="16" w16cid:durableId="2005549061">
    <w:abstractNumId w:val="12"/>
  </w:num>
  <w:num w:numId="17" w16cid:durableId="96102583">
    <w:abstractNumId w:val="0"/>
  </w:num>
  <w:num w:numId="18" w16cid:durableId="979455759">
    <w:abstractNumId w:val="5"/>
  </w:num>
  <w:num w:numId="19" w16cid:durableId="2991147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6"/>
    <w:rsid w:val="00012233"/>
    <w:rsid w:val="000172AC"/>
    <w:rsid w:val="000252E4"/>
    <w:rsid w:val="000507D6"/>
    <w:rsid w:val="000639A6"/>
    <w:rsid w:val="00065E15"/>
    <w:rsid w:val="00076258"/>
    <w:rsid w:val="000B4F69"/>
    <w:rsid w:val="000E4C36"/>
    <w:rsid w:val="0012483D"/>
    <w:rsid w:val="001C4B40"/>
    <w:rsid w:val="002143A9"/>
    <w:rsid w:val="00226838"/>
    <w:rsid w:val="002273A6"/>
    <w:rsid w:val="00266D2B"/>
    <w:rsid w:val="0028282B"/>
    <w:rsid w:val="00283890"/>
    <w:rsid w:val="002B47E7"/>
    <w:rsid w:val="0031592B"/>
    <w:rsid w:val="0032749F"/>
    <w:rsid w:val="00343347"/>
    <w:rsid w:val="003543D0"/>
    <w:rsid w:val="003C3267"/>
    <w:rsid w:val="003D3CCB"/>
    <w:rsid w:val="003D69FF"/>
    <w:rsid w:val="003E2919"/>
    <w:rsid w:val="00417EC4"/>
    <w:rsid w:val="0042235E"/>
    <w:rsid w:val="00482CD2"/>
    <w:rsid w:val="00486E66"/>
    <w:rsid w:val="004933BA"/>
    <w:rsid w:val="004A6788"/>
    <w:rsid w:val="004D43EC"/>
    <w:rsid w:val="004D557B"/>
    <w:rsid w:val="004F5D0E"/>
    <w:rsid w:val="0050744E"/>
    <w:rsid w:val="005178D1"/>
    <w:rsid w:val="0053244D"/>
    <w:rsid w:val="00536115"/>
    <w:rsid w:val="00536232"/>
    <w:rsid w:val="0057517E"/>
    <w:rsid w:val="005C0752"/>
    <w:rsid w:val="005C1753"/>
    <w:rsid w:val="005D2ECF"/>
    <w:rsid w:val="005F4544"/>
    <w:rsid w:val="005F5EA8"/>
    <w:rsid w:val="0061210F"/>
    <w:rsid w:val="00624965"/>
    <w:rsid w:val="0065098E"/>
    <w:rsid w:val="0066657D"/>
    <w:rsid w:val="00696F6B"/>
    <w:rsid w:val="006C4F2B"/>
    <w:rsid w:val="006C5962"/>
    <w:rsid w:val="006D7031"/>
    <w:rsid w:val="006F6937"/>
    <w:rsid w:val="00700237"/>
    <w:rsid w:val="0071370A"/>
    <w:rsid w:val="007221CD"/>
    <w:rsid w:val="00725D6A"/>
    <w:rsid w:val="00732B26"/>
    <w:rsid w:val="00767465"/>
    <w:rsid w:val="00790854"/>
    <w:rsid w:val="007C56AE"/>
    <w:rsid w:val="007D21BC"/>
    <w:rsid w:val="007D4978"/>
    <w:rsid w:val="00800531"/>
    <w:rsid w:val="008163D8"/>
    <w:rsid w:val="008260C4"/>
    <w:rsid w:val="00826A6F"/>
    <w:rsid w:val="00827F46"/>
    <w:rsid w:val="00835DEF"/>
    <w:rsid w:val="00863212"/>
    <w:rsid w:val="008A1C08"/>
    <w:rsid w:val="008C2F4D"/>
    <w:rsid w:val="008C38AE"/>
    <w:rsid w:val="00901627"/>
    <w:rsid w:val="00906E5E"/>
    <w:rsid w:val="00907927"/>
    <w:rsid w:val="00913552"/>
    <w:rsid w:val="00925561"/>
    <w:rsid w:val="00927A9F"/>
    <w:rsid w:val="009452B8"/>
    <w:rsid w:val="009943CC"/>
    <w:rsid w:val="00997C05"/>
    <w:rsid w:val="00997C93"/>
    <w:rsid w:val="009D45C9"/>
    <w:rsid w:val="009F39A0"/>
    <w:rsid w:val="009F797C"/>
    <w:rsid w:val="00A0559E"/>
    <w:rsid w:val="00A063DB"/>
    <w:rsid w:val="00A15B77"/>
    <w:rsid w:val="00A22600"/>
    <w:rsid w:val="00A4531A"/>
    <w:rsid w:val="00A466C7"/>
    <w:rsid w:val="00A75ABE"/>
    <w:rsid w:val="00A830AA"/>
    <w:rsid w:val="00A921C0"/>
    <w:rsid w:val="00A97FD6"/>
    <w:rsid w:val="00AA6601"/>
    <w:rsid w:val="00AB0296"/>
    <w:rsid w:val="00AC7689"/>
    <w:rsid w:val="00AD3A67"/>
    <w:rsid w:val="00B7392F"/>
    <w:rsid w:val="00BA4832"/>
    <w:rsid w:val="00BD483A"/>
    <w:rsid w:val="00BE33F5"/>
    <w:rsid w:val="00BF2021"/>
    <w:rsid w:val="00C16906"/>
    <w:rsid w:val="00C410F1"/>
    <w:rsid w:val="00C462AE"/>
    <w:rsid w:val="00C513BB"/>
    <w:rsid w:val="00C55425"/>
    <w:rsid w:val="00C64040"/>
    <w:rsid w:val="00C81453"/>
    <w:rsid w:val="00C86C63"/>
    <w:rsid w:val="00CA54E8"/>
    <w:rsid w:val="00CB2EF1"/>
    <w:rsid w:val="00CE4446"/>
    <w:rsid w:val="00CE6922"/>
    <w:rsid w:val="00D067E8"/>
    <w:rsid w:val="00D27CA9"/>
    <w:rsid w:val="00D37A3B"/>
    <w:rsid w:val="00D466C6"/>
    <w:rsid w:val="00D47A1A"/>
    <w:rsid w:val="00D65519"/>
    <w:rsid w:val="00D65BF7"/>
    <w:rsid w:val="00D92ABD"/>
    <w:rsid w:val="00DE2531"/>
    <w:rsid w:val="00DF6709"/>
    <w:rsid w:val="00E05DF6"/>
    <w:rsid w:val="00E13C30"/>
    <w:rsid w:val="00E45549"/>
    <w:rsid w:val="00E45F0B"/>
    <w:rsid w:val="00E64E3C"/>
    <w:rsid w:val="00EA6CCD"/>
    <w:rsid w:val="00EC089D"/>
    <w:rsid w:val="00EC6483"/>
    <w:rsid w:val="00EF4151"/>
    <w:rsid w:val="00F5250F"/>
    <w:rsid w:val="00F60765"/>
    <w:rsid w:val="00F628B4"/>
    <w:rsid w:val="00F648C4"/>
    <w:rsid w:val="00F658DC"/>
    <w:rsid w:val="00F82F44"/>
    <w:rsid w:val="00F83457"/>
    <w:rsid w:val="00F8477D"/>
    <w:rsid w:val="00F87AA0"/>
    <w:rsid w:val="00FC0B78"/>
    <w:rsid w:val="00FF2598"/>
    <w:rsid w:val="00FF38A2"/>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F6F7"/>
  <w15:chartTrackingRefBased/>
  <w15:docId w15:val="{F93CBA44-6D7C-4AAC-BA9A-5A8583F4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90854"/>
    <w:pPr>
      <w:widowControl w:val="0"/>
      <w:autoSpaceDE w:val="0"/>
      <w:autoSpaceDN w:val="0"/>
      <w:spacing w:after="0" w:line="240" w:lineRule="auto"/>
      <w:ind w:left="1150" w:hanging="33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906"/>
    <w:rPr>
      <w:color w:val="0563C1" w:themeColor="hyperlink"/>
      <w:u w:val="single"/>
    </w:rPr>
  </w:style>
  <w:style w:type="character" w:styleId="UnresolvedMention">
    <w:name w:val="Unresolved Mention"/>
    <w:basedOn w:val="DefaultParagraphFont"/>
    <w:uiPriority w:val="99"/>
    <w:semiHidden/>
    <w:unhideWhenUsed/>
    <w:rsid w:val="00C16906"/>
    <w:rPr>
      <w:color w:val="605E5C"/>
      <w:shd w:val="clear" w:color="auto" w:fill="E1DFDD"/>
    </w:rPr>
  </w:style>
  <w:style w:type="paragraph" w:styleId="ListParagraph">
    <w:name w:val="List Paragraph"/>
    <w:basedOn w:val="Normal"/>
    <w:uiPriority w:val="34"/>
    <w:qFormat/>
    <w:rsid w:val="00C16906"/>
    <w:pPr>
      <w:ind w:left="720"/>
      <w:contextualSpacing/>
    </w:pPr>
  </w:style>
  <w:style w:type="table" w:styleId="TableGrid">
    <w:name w:val="Table Grid"/>
    <w:basedOn w:val="TableNormal"/>
    <w:uiPriority w:val="39"/>
    <w:rsid w:val="00C5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085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irden@westcentraltexas.org" TargetMode="External"/><Relationship Id="rId3" Type="http://schemas.openxmlformats.org/officeDocument/2006/relationships/settings" Target="settings.xml"/><Relationship Id="rId7" Type="http://schemas.openxmlformats.org/officeDocument/2006/relationships/hyperlink" Target="mailto:tvirden@westcentral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virden@westcentraltexas.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Kelton</dc:creator>
  <cp:keywords/>
  <dc:description/>
  <cp:lastModifiedBy>Jason Kelton</cp:lastModifiedBy>
  <cp:revision>2</cp:revision>
  <cp:lastPrinted>2024-01-12T17:22:00Z</cp:lastPrinted>
  <dcterms:created xsi:type="dcterms:W3CDTF">2024-11-13T15:37:00Z</dcterms:created>
  <dcterms:modified xsi:type="dcterms:W3CDTF">2024-11-13T15:37:00Z</dcterms:modified>
</cp:coreProperties>
</file>